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0B725D" w:rsidRPr="00A50826" w:rsidTr="00081F71">
        <w:tc>
          <w:tcPr>
            <w:tcW w:w="4788" w:type="dxa"/>
          </w:tcPr>
          <w:p w:rsidR="000B725D" w:rsidRPr="00A50826" w:rsidRDefault="000B725D" w:rsidP="00494DC0">
            <w:pPr>
              <w:bidi/>
              <w:jc w:val="both"/>
              <w:rPr>
                <w:rFonts w:ascii="IRBadr" w:hAnsi="IRBadr" w:cs="IRBadr"/>
                <w:sz w:val="28"/>
                <w:szCs w:val="28"/>
                <w:rtl/>
                <w:lang w:bidi="fa-IR"/>
              </w:rPr>
            </w:pPr>
          </w:p>
        </w:tc>
        <w:tc>
          <w:tcPr>
            <w:tcW w:w="4788" w:type="dxa"/>
          </w:tcPr>
          <w:p w:rsidR="000B725D" w:rsidRPr="00A50826" w:rsidRDefault="000B725D" w:rsidP="00494DC0">
            <w:pPr>
              <w:bidi/>
              <w:jc w:val="both"/>
              <w:rPr>
                <w:rFonts w:ascii="IRBadr" w:hAnsi="IRBadr" w:cs="IRBadr"/>
                <w:sz w:val="28"/>
                <w:szCs w:val="28"/>
                <w:rtl/>
                <w:lang w:bidi="fa-IR"/>
              </w:rPr>
            </w:pPr>
          </w:p>
        </w:tc>
      </w:tr>
    </w:tbl>
    <w:p w:rsidR="000B725D" w:rsidRPr="00A50826" w:rsidRDefault="000B725D" w:rsidP="00494DC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50826">
        <w:rPr>
          <w:rFonts w:ascii="IRBadr" w:hAnsi="IRBadr" w:cs="IRBadr"/>
          <w:sz w:val="28"/>
          <w:szCs w:val="28"/>
          <w:rtl/>
          <w:lang w:bidi="fa-IR"/>
        </w:rPr>
        <w:t>بسم الله الرحمن الرحیم</w:t>
      </w:r>
    </w:p>
    <w:p w:rsidR="00DC6A2B" w:rsidRPr="00A50826" w:rsidRDefault="00DC6A2B" w:rsidP="00DC6A2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50826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DC6A2B" w:rsidRPr="00A50826" w:rsidRDefault="00DC6A2B" w:rsidP="00DC6A2B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r w:rsidRPr="00A50826">
        <w:rPr>
          <w:rFonts w:ascii="IRBadr" w:hAnsi="IRBadr" w:cs="IRBadr"/>
          <w:sz w:val="28"/>
          <w:rtl/>
        </w:rPr>
        <w:fldChar w:fldCharType="begin"/>
      </w:r>
      <w:r w:rsidRPr="00A50826">
        <w:rPr>
          <w:rFonts w:ascii="IRBadr" w:hAnsi="IRBadr" w:cs="IRBadr"/>
          <w:sz w:val="28"/>
          <w:rtl/>
        </w:rPr>
        <w:instrText xml:space="preserve"> </w:instrText>
      </w:r>
      <w:r w:rsidRPr="00A50826">
        <w:rPr>
          <w:rFonts w:ascii="IRBadr" w:hAnsi="IRBadr" w:cs="IRBadr"/>
          <w:sz w:val="28"/>
        </w:rPr>
        <w:instrText>TOC</w:instrText>
      </w:r>
      <w:r w:rsidRPr="00A50826">
        <w:rPr>
          <w:rFonts w:ascii="IRBadr" w:hAnsi="IRBadr" w:cs="IRBadr"/>
          <w:sz w:val="28"/>
          <w:rtl/>
        </w:rPr>
        <w:instrText xml:space="preserve"> \</w:instrText>
      </w:r>
      <w:r w:rsidRPr="00A50826">
        <w:rPr>
          <w:rFonts w:ascii="IRBadr" w:hAnsi="IRBadr" w:cs="IRBadr"/>
          <w:sz w:val="28"/>
        </w:rPr>
        <w:instrText>o "</w:instrText>
      </w:r>
      <w:r w:rsidRPr="00A50826">
        <w:rPr>
          <w:rFonts w:ascii="IRBadr" w:hAnsi="IRBadr" w:cs="IRBadr"/>
          <w:sz w:val="28"/>
          <w:rtl/>
        </w:rPr>
        <w:instrText>1-4</w:instrText>
      </w:r>
      <w:r w:rsidRPr="00A50826">
        <w:rPr>
          <w:rFonts w:ascii="IRBadr" w:hAnsi="IRBadr" w:cs="IRBadr"/>
          <w:sz w:val="28"/>
        </w:rPr>
        <w:instrText>" \h \z \u</w:instrText>
      </w:r>
      <w:r w:rsidRPr="00A50826">
        <w:rPr>
          <w:rFonts w:ascii="IRBadr" w:hAnsi="IRBadr" w:cs="IRBadr"/>
          <w:sz w:val="28"/>
          <w:rtl/>
        </w:rPr>
        <w:instrText xml:space="preserve"> </w:instrText>
      </w:r>
      <w:r w:rsidRPr="00A50826">
        <w:rPr>
          <w:rFonts w:ascii="IRBadr" w:hAnsi="IRBadr" w:cs="IRBadr"/>
          <w:sz w:val="28"/>
          <w:rtl/>
        </w:rPr>
        <w:fldChar w:fldCharType="separate"/>
      </w:r>
      <w:hyperlink w:anchor="_Toc426276943" w:history="1">
        <w:r w:rsidRPr="00A50826">
          <w:rPr>
            <w:rStyle w:val="Hyperlink"/>
            <w:rFonts w:ascii="IRBadr" w:hAnsi="IRBadr" w:cs="IRBadr"/>
            <w:noProof/>
            <w:rtl/>
          </w:rPr>
          <w:t>شرط صراحت در قذف</w:t>
        </w:r>
        <w:r w:rsidRPr="00A50826">
          <w:rPr>
            <w:rFonts w:ascii="IRBadr" w:hAnsi="IRBadr" w:cs="IRBadr"/>
            <w:noProof/>
            <w:webHidden/>
          </w:rPr>
          <w:tab/>
        </w:r>
        <w:r w:rsidRPr="00A50826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Pr="00A50826">
          <w:rPr>
            <w:rFonts w:ascii="IRBadr" w:hAnsi="IRBadr" w:cs="IRBadr"/>
            <w:noProof/>
            <w:webHidden/>
          </w:rPr>
          <w:instrText xml:space="preserve"> PAGEREF _Toc426276943 \h </w:instrText>
        </w:r>
        <w:r w:rsidRPr="00A50826">
          <w:rPr>
            <w:rStyle w:val="Hyperlink"/>
            <w:rFonts w:ascii="IRBadr" w:hAnsi="IRBadr" w:cs="IRBadr"/>
            <w:noProof/>
            <w:rtl/>
          </w:rPr>
        </w:r>
        <w:r w:rsidRPr="00A50826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Pr="00A50826">
          <w:rPr>
            <w:rFonts w:ascii="IRBadr" w:hAnsi="IRBadr" w:cs="IRBadr"/>
            <w:noProof/>
            <w:webHidden/>
          </w:rPr>
          <w:t>2</w:t>
        </w:r>
        <w:r w:rsidRPr="00A50826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C6A2B" w:rsidRPr="00A50826" w:rsidRDefault="00181F66" w:rsidP="00DC6A2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6944" w:history="1">
        <w:r w:rsidR="00DC6A2B" w:rsidRPr="00A50826">
          <w:rPr>
            <w:rStyle w:val="Hyperlink"/>
            <w:rFonts w:ascii="IRBadr" w:hAnsi="IRBadr" w:cs="IRBadr"/>
            <w:noProof/>
            <w:rtl/>
          </w:rPr>
          <w:t>مرور بحث سابق</w:t>
        </w:r>
        <w:r w:rsidR="00DC6A2B" w:rsidRPr="00A50826">
          <w:rPr>
            <w:rFonts w:ascii="IRBadr" w:hAnsi="IRBadr" w:cs="IRBadr"/>
            <w:noProof/>
            <w:webHidden/>
          </w:rPr>
          <w:tab/>
        </w:r>
        <w:r w:rsidR="00DC6A2B" w:rsidRPr="00A50826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C6A2B" w:rsidRPr="00A50826">
          <w:rPr>
            <w:rFonts w:ascii="IRBadr" w:hAnsi="IRBadr" w:cs="IRBadr"/>
            <w:noProof/>
            <w:webHidden/>
          </w:rPr>
          <w:instrText xml:space="preserve"> PAGEREF _Toc426276944 \h </w:instrText>
        </w:r>
        <w:r w:rsidR="00DC6A2B" w:rsidRPr="00A50826">
          <w:rPr>
            <w:rStyle w:val="Hyperlink"/>
            <w:rFonts w:ascii="IRBadr" w:hAnsi="IRBadr" w:cs="IRBadr"/>
            <w:noProof/>
            <w:rtl/>
          </w:rPr>
        </w:r>
        <w:r w:rsidR="00DC6A2B" w:rsidRPr="00A50826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C6A2B" w:rsidRPr="00A50826">
          <w:rPr>
            <w:rFonts w:ascii="IRBadr" w:hAnsi="IRBadr" w:cs="IRBadr"/>
            <w:noProof/>
            <w:webHidden/>
          </w:rPr>
          <w:t>2</w:t>
        </w:r>
        <w:r w:rsidR="00DC6A2B" w:rsidRPr="00A50826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C6A2B" w:rsidRPr="00A50826" w:rsidRDefault="00181F66" w:rsidP="00DC6A2B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276945" w:history="1">
        <w:r w:rsidR="00DC6A2B" w:rsidRPr="00A50826">
          <w:rPr>
            <w:rStyle w:val="Hyperlink"/>
            <w:rFonts w:ascii="IRBadr" w:hAnsi="IRBadr" w:cs="IRBadr"/>
            <w:noProof/>
            <w:rtl/>
          </w:rPr>
          <w:t>توهم صراحت در قذف</w:t>
        </w:r>
        <w:r w:rsidR="00DC6A2B" w:rsidRPr="00A50826">
          <w:rPr>
            <w:rFonts w:ascii="IRBadr" w:hAnsi="IRBadr" w:cs="IRBadr"/>
            <w:noProof/>
            <w:webHidden/>
          </w:rPr>
          <w:tab/>
        </w:r>
        <w:r w:rsidR="00DC6A2B" w:rsidRPr="00A50826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C6A2B" w:rsidRPr="00A50826">
          <w:rPr>
            <w:rFonts w:ascii="IRBadr" w:hAnsi="IRBadr" w:cs="IRBadr"/>
            <w:noProof/>
            <w:webHidden/>
          </w:rPr>
          <w:instrText xml:space="preserve"> PAGEREF _Toc426276945 \h </w:instrText>
        </w:r>
        <w:r w:rsidR="00DC6A2B" w:rsidRPr="00A50826">
          <w:rPr>
            <w:rStyle w:val="Hyperlink"/>
            <w:rFonts w:ascii="IRBadr" w:hAnsi="IRBadr" w:cs="IRBadr"/>
            <w:noProof/>
            <w:rtl/>
          </w:rPr>
        </w:r>
        <w:r w:rsidR="00DC6A2B" w:rsidRPr="00A50826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C6A2B" w:rsidRPr="00A50826">
          <w:rPr>
            <w:rFonts w:ascii="IRBadr" w:hAnsi="IRBadr" w:cs="IRBadr"/>
            <w:noProof/>
            <w:webHidden/>
          </w:rPr>
          <w:t>2</w:t>
        </w:r>
        <w:r w:rsidR="00DC6A2B" w:rsidRPr="00A50826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C6A2B" w:rsidRPr="00A50826" w:rsidRDefault="00181F66" w:rsidP="00DC6A2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6946" w:history="1">
        <w:r w:rsidR="00DC6A2B" w:rsidRPr="00A50826">
          <w:rPr>
            <w:rStyle w:val="Hyperlink"/>
            <w:rFonts w:ascii="IRBadr" w:hAnsi="IRBadr" w:cs="IRBadr"/>
            <w:noProof/>
            <w:rtl/>
          </w:rPr>
          <w:t>روایت اول</w:t>
        </w:r>
        <w:r w:rsidR="00DC6A2B" w:rsidRPr="00A50826">
          <w:rPr>
            <w:rFonts w:ascii="IRBadr" w:hAnsi="IRBadr" w:cs="IRBadr"/>
            <w:noProof/>
            <w:webHidden/>
          </w:rPr>
          <w:tab/>
        </w:r>
        <w:r w:rsidR="00DC6A2B" w:rsidRPr="00A50826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C6A2B" w:rsidRPr="00A50826">
          <w:rPr>
            <w:rFonts w:ascii="IRBadr" w:hAnsi="IRBadr" w:cs="IRBadr"/>
            <w:noProof/>
            <w:webHidden/>
          </w:rPr>
          <w:instrText xml:space="preserve"> PAGEREF _Toc426276946 \h </w:instrText>
        </w:r>
        <w:r w:rsidR="00DC6A2B" w:rsidRPr="00A50826">
          <w:rPr>
            <w:rStyle w:val="Hyperlink"/>
            <w:rFonts w:ascii="IRBadr" w:hAnsi="IRBadr" w:cs="IRBadr"/>
            <w:noProof/>
            <w:rtl/>
          </w:rPr>
        </w:r>
        <w:r w:rsidR="00DC6A2B" w:rsidRPr="00A50826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C6A2B" w:rsidRPr="00A50826">
          <w:rPr>
            <w:rFonts w:ascii="IRBadr" w:hAnsi="IRBadr" w:cs="IRBadr"/>
            <w:noProof/>
            <w:webHidden/>
          </w:rPr>
          <w:t>2</w:t>
        </w:r>
        <w:r w:rsidR="00DC6A2B" w:rsidRPr="00A50826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C6A2B" w:rsidRPr="00A50826" w:rsidRDefault="00181F66" w:rsidP="00DC6A2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6947" w:history="1">
        <w:r w:rsidR="00DC6A2B" w:rsidRPr="00A50826">
          <w:rPr>
            <w:rStyle w:val="Hyperlink"/>
            <w:rFonts w:ascii="IRBadr" w:hAnsi="IRBadr" w:cs="IRBadr"/>
            <w:noProof/>
            <w:rtl/>
          </w:rPr>
          <w:t>روایت دوم</w:t>
        </w:r>
        <w:r w:rsidR="00DC6A2B" w:rsidRPr="00A50826">
          <w:rPr>
            <w:rFonts w:ascii="IRBadr" w:hAnsi="IRBadr" w:cs="IRBadr"/>
            <w:noProof/>
            <w:webHidden/>
          </w:rPr>
          <w:tab/>
        </w:r>
        <w:r w:rsidR="00DC6A2B" w:rsidRPr="00A50826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C6A2B" w:rsidRPr="00A50826">
          <w:rPr>
            <w:rFonts w:ascii="IRBadr" w:hAnsi="IRBadr" w:cs="IRBadr"/>
            <w:noProof/>
            <w:webHidden/>
          </w:rPr>
          <w:instrText xml:space="preserve"> PAGEREF _Toc426276947 \h </w:instrText>
        </w:r>
        <w:r w:rsidR="00DC6A2B" w:rsidRPr="00A50826">
          <w:rPr>
            <w:rStyle w:val="Hyperlink"/>
            <w:rFonts w:ascii="IRBadr" w:hAnsi="IRBadr" w:cs="IRBadr"/>
            <w:noProof/>
            <w:rtl/>
          </w:rPr>
        </w:r>
        <w:r w:rsidR="00DC6A2B" w:rsidRPr="00A50826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C6A2B" w:rsidRPr="00A50826">
          <w:rPr>
            <w:rFonts w:ascii="IRBadr" w:hAnsi="IRBadr" w:cs="IRBadr"/>
            <w:noProof/>
            <w:webHidden/>
          </w:rPr>
          <w:t>3</w:t>
        </w:r>
        <w:r w:rsidR="00DC6A2B" w:rsidRPr="00A50826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C6A2B" w:rsidRPr="00A50826" w:rsidRDefault="00181F66" w:rsidP="00DC6A2B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276948" w:history="1">
        <w:r w:rsidR="00DC6A2B" w:rsidRPr="00A50826">
          <w:rPr>
            <w:rStyle w:val="Hyperlink"/>
            <w:rFonts w:ascii="IRBadr" w:hAnsi="IRBadr" w:cs="IRBadr"/>
            <w:noProof/>
            <w:rtl/>
          </w:rPr>
          <w:t>احتمال تأکد در روایت</w:t>
        </w:r>
        <w:r w:rsidR="00DC6A2B" w:rsidRPr="00A50826">
          <w:rPr>
            <w:rFonts w:ascii="IRBadr" w:hAnsi="IRBadr" w:cs="IRBadr"/>
            <w:noProof/>
            <w:webHidden/>
          </w:rPr>
          <w:tab/>
        </w:r>
        <w:r w:rsidR="00DC6A2B" w:rsidRPr="00A50826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C6A2B" w:rsidRPr="00A50826">
          <w:rPr>
            <w:rFonts w:ascii="IRBadr" w:hAnsi="IRBadr" w:cs="IRBadr"/>
            <w:noProof/>
            <w:webHidden/>
          </w:rPr>
          <w:instrText xml:space="preserve"> PAGEREF _Toc426276948 \h </w:instrText>
        </w:r>
        <w:r w:rsidR="00DC6A2B" w:rsidRPr="00A50826">
          <w:rPr>
            <w:rStyle w:val="Hyperlink"/>
            <w:rFonts w:ascii="IRBadr" w:hAnsi="IRBadr" w:cs="IRBadr"/>
            <w:noProof/>
            <w:rtl/>
          </w:rPr>
        </w:r>
        <w:r w:rsidR="00DC6A2B" w:rsidRPr="00A50826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C6A2B" w:rsidRPr="00A50826">
          <w:rPr>
            <w:rFonts w:ascii="IRBadr" w:hAnsi="IRBadr" w:cs="IRBadr"/>
            <w:noProof/>
            <w:webHidden/>
          </w:rPr>
          <w:t>3</w:t>
        </w:r>
        <w:r w:rsidR="00DC6A2B" w:rsidRPr="00A50826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C6A2B" w:rsidRPr="00A50826" w:rsidRDefault="00181F66" w:rsidP="00DC6A2B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276949" w:history="1">
        <w:r w:rsidR="00DC6A2B" w:rsidRPr="00A50826">
          <w:rPr>
            <w:rStyle w:val="Hyperlink"/>
            <w:rFonts w:ascii="IRBadr" w:hAnsi="IRBadr" w:cs="IRBadr"/>
            <w:noProof/>
            <w:rtl/>
          </w:rPr>
          <w:t>پاسخ به دو روایت</w:t>
        </w:r>
        <w:r w:rsidR="00DC6A2B" w:rsidRPr="00A50826">
          <w:rPr>
            <w:rFonts w:ascii="IRBadr" w:hAnsi="IRBadr" w:cs="IRBadr"/>
            <w:noProof/>
            <w:webHidden/>
          </w:rPr>
          <w:tab/>
        </w:r>
        <w:r w:rsidR="00DC6A2B" w:rsidRPr="00A50826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C6A2B" w:rsidRPr="00A50826">
          <w:rPr>
            <w:rFonts w:ascii="IRBadr" w:hAnsi="IRBadr" w:cs="IRBadr"/>
            <w:noProof/>
            <w:webHidden/>
          </w:rPr>
          <w:instrText xml:space="preserve"> PAGEREF _Toc426276949 \h </w:instrText>
        </w:r>
        <w:r w:rsidR="00DC6A2B" w:rsidRPr="00A50826">
          <w:rPr>
            <w:rStyle w:val="Hyperlink"/>
            <w:rFonts w:ascii="IRBadr" w:hAnsi="IRBadr" w:cs="IRBadr"/>
            <w:noProof/>
            <w:rtl/>
          </w:rPr>
        </w:r>
        <w:r w:rsidR="00DC6A2B" w:rsidRPr="00A50826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C6A2B" w:rsidRPr="00A50826">
          <w:rPr>
            <w:rFonts w:ascii="IRBadr" w:hAnsi="IRBadr" w:cs="IRBadr"/>
            <w:noProof/>
            <w:webHidden/>
          </w:rPr>
          <w:t>3</w:t>
        </w:r>
        <w:r w:rsidR="00DC6A2B" w:rsidRPr="00A50826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C6A2B" w:rsidRPr="00A50826" w:rsidRDefault="00181F66" w:rsidP="00DC6A2B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276950" w:history="1">
        <w:r w:rsidR="00DC6A2B" w:rsidRPr="00A50826">
          <w:rPr>
            <w:rStyle w:val="Hyperlink"/>
            <w:rFonts w:ascii="IRBadr" w:hAnsi="IRBadr" w:cs="IRBadr"/>
            <w:noProof/>
            <w:rtl/>
          </w:rPr>
          <w:t>پاسخ اول</w:t>
        </w:r>
        <w:r w:rsidR="00DC6A2B" w:rsidRPr="00A50826">
          <w:rPr>
            <w:rFonts w:ascii="IRBadr" w:hAnsi="IRBadr" w:cs="IRBadr"/>
            <w:noProof/>
            <w:webHidden/>
          </w:rPr>
          <w:tab/>
        </w:r>
        <w:r w:rsidR="00DC6A2B" w:rsidRPr="00A50826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C6A2B" w:rsidRPr="00A50826">
          <w:rPr>
            <w:rFonts w:ascii="IRBadr" w:hAnsi="IRBadr" w:cs="IRBadr"/>
            <w:noProof/>
            <w:webHidden/>
          </w:rPr>
          <w:instrText xml:space="preserve"> PAGEREF _Toc426276950 \h </w:instrText>
        </w:r>
        <w:r w:rsidR="00DC6A2B" w:rsidRPr="00A50826">
          <w:rPr>
            <w:rStyle w:val="Hyperlink"/>
            <w:rFonts w:ascii="IRBadr" w:hAnsi="IRBadr" w:cs="IRBadr"/>
            <w:noProof/>
            <w:rtl/>
          </w:rPr>
        </w:r>
        <w:r w:rsidR="00DC6A2B" w:rsidRPr="00A50826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C6A2B" w:rsidRPr="00A50826">
          <w:rPr>
            <w:rFonts w:ascii="IRBadr" w:hAnsi="IRBadr" w:cs="IRBadr"/>
            <w:noProof/>
            <w:webHidden/>
          </w:rPr>
          <w:t>3</w:t>
        </w:r>
        <w:r w:rsidR="00DC6A2B" w:rsidRPr="00A50826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C6A2B" w:rsidRPr="00A50826" w:rsidRDefault="00181F66" w:rsidP="00DC6A2B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276951" w:history="1">
        <w:r w:rsidR="00DC6A2B" w:rsidRPr="00A50826">
          <w:rPr>
            <w:rStyle w:val="Hyperlink"/>
            <w:rFonts w:ascii="IRBadr" w:hAnsi="IRBadr" w:cs="IRBadr"/>
            <w:noProof/>
            <w:rtl/>
          </w:rPr>
          <w:t>پاسخ دوم</w:t>
        </w:r>
        <w:r w:rsidR="00DC6A2B" w:rsidRPr="00A50826">
          <w:rPr>
            <w:rFonts w:ascii="IRBadr" w:hAnsi="IRBadr" w:cs="IRBadr"/>
            <w:noProof/>
            <w:webHidden/>
          </w:rPr>
          <w:tab/>
        </w:r>
        <w:r w:rsidR="00DC6A2B" w:rsidRPr="00A50826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C6A2B" w:rsidRPr="00A50826">
          <w:rPr>
            <w:rFonts w:ascii="IRBadr" w:hAnsi="IRBadr" w:cs="IRBadr"/>
            <w:noProof/>
            <w:webHidden/>
          </w:rPr>
          <w:instrText xml:space="preserve"> PAGEREF _Toc426276951 \h </w:instrText>
        </w:r>
        <w:r w:rsidR="00DC6A2B" w:rsidRPr="00A50826">
          <w:rPr>
            <w:rStyle w:val="Hyperlink"/>
            <w:rFonts w:ascii="IRBadr" w:hAnsi="IRBadr" w:cs="IRBadr"/>
            <w:noProof/>
            <w:rtl/>
          </w:rPr>
        </w:r>
        <w:r w:rsidR="00DC6A2B" w:rsidRPr="00A50826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C6A2B" w:rsidRPr="00A50826">
          <w:rPr>
            <w:rFonts w:ascii="IRBadr" w:hAnsi="IRBadr" w:cs="IRBadr"/>
            <w:noProof/>
            <w:webHidden/>
          </w:rPr>
          <w:t>3</w:t>
        </w:r>
        <w:r w:rsidR="00DC6A2B" w:rsidRPr="00A50826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C6A2B" w:rsidRPr="00A50826" w:rsidRDefault="00181F66" w:rsidP="00DC6A2B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276952" w:history="1">
        <w:r w:rsidR="00DC6A2B" w:rsidRPr="00A50826">
          <w:rPr>
            <w:rStyle w:val="Hyperlink"/>
            <w:rFonts w:ascii="IRBadr" w:hAnsi="IRBadr" w:cs="IRBadr"/>
            <w:noProof/>
            <w:rtl/>
          </w:rPr>
          <w:t>بحثی حول ظهورات</w:t>
        </w:r>
        <w:r w:rsidR="00DC6A2B" w:rsidRPr="00A50826">
          <w:rPr>
            <w:rFonts w:ascii="IRBadr" w:hAnsi="IRBadr" w:cs="IRBadr"/>
            <w:noProof/>
            <w:webHidden/>
          </w:rPr>
          <w:tab/>
        </w:r>
        <w:r w:rsidR="00DC6A2B" w:rsidRPr="00A50826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C6A2B" w:rsidRPr="00A50826">
          <w:rPr>
            <w:rFonts w:ascii="IRBadr" w:hAnsi="IRBadr" w:cs="IRBadr"/>
            <w:noProof/>
            <w:webHidden/>
          </w:rPr>
          <w:instrText xml:space="preserve"> PAGEREF _Toc426276952 \h </w:instrText>
        </w:r>
        <w:r w:rsidR="00DC6A2B" w:rsidRPr="00A50826">
          <w:rPr>
            <w:rStyle w:val="Hyperlink"/>
            <w:rFonts w:ascii="IRBadr" w:hAnsi="IRBadr" w:cs="IRBadr"/>
            <w:noProof/>
            <w:rtl/>
          </w:rPr>
        </w:r>
        <w:r w:rsidR="00DC6A2B" w:rsidRPr="00A50826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C6A2B" w:rsidRPr="00A50826">
          <w:rPr>
            <w:rFonts w:ascii="IRBadr" w:hAnsi="IRBadr" w:cs="IRBadr"/>
            <w:noProof/>
            <w:webHidden/>
          </w:rPr>
          <w:t>4</w:t>
        </w:r>
        <w:r w:rsidR="00DC6A2B" w:rsidRPr="00A50826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C6A2B" w:rsidRPr="00A50826" w:rsidRDefault="00181F66" w:rsidP="00DC6A2B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276953" w:history="1">
        <w:r w:rsidR="00DC6A2B" w:rsidRPr="00A50826">
          <w:rPr>
            <w:rStyle w:val="Hyperlink"/>
            <w:rFonts w:ascii="IRBadr" w:hAnsi="IRBadr" w:cs="IRBadr"/>
            <w:noProof/>
            <w:rtl/>
          </w:rPr>
          <w:t>قاعده درع در این باب</w:t>
        </w:r>
        <w:r w:rsidR="00DC6A2B" w:rsidRPr="00A50826">
          <w:rPr>
            <w:rFonts w:ascii="IRBadr" w:hAnsi="IRBadr" w:cs="IRBadr"/>
            <w:noProof/>
            <w:webHidden/>
          </w:rPr>
          <w:tab/>
        </w:r>
        <w:r w:rsidR="00DC6A2B" w:rsidRPr="00A50826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C6A2B" w:rsidRPr="00A50826">
          <w:rPr>
            <w:rFonts w:ascii="IRBadr" w:hAnsi="IRBadr" w:cs="IRBadr"/>
            <w:noProof/>
            <w:webHidden/>
          </w:rPr>
          <w:instrText xml:space="preserve"> PAGEREF _Toc426276953 \h </w:instrText>
        </w:r>
        <w:r w:rsidR="00DC6A2B" w:rsidRPr="00A50826">
          <w:rPr>
            <w:rStyle w:val="Hyperlink"/>
            <w:rFonts w:ascii="IRBadr" w:hAnsi="IRBadr" w:cs="IRBadr"/>
            <w:noProof/>
            <w:rtl/>
          </w:rPr>
        </w:r>
        <w:r w:rsidR="00DC6A2B" w:rsidRPr="00A50826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C6A2B" w:rsidRPr="00A50826">
          <w:rPr>
            <w:rFonts w:ascii="IRBadr" w:hAnsi="IRBadr" w:cs="IRBadr"/>
            <w:noProof/>
            <w:webHidden/>
          </w:rPr>
          <w:t>4</w:t>
        </w:r>
        <w:r w:rsidR="00DC6A2B" w:rsidRPr="00A50826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C6A2B" w:rsidRPr="00A50826" w:rsidRDefault="00181F66" w:rsidP="00DC6A2B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276954" w:history="1">
        <w:r w:rsidR="00A50826">
          <w:rPr>
            <w:rStyle w:val="Hyperlink"/>
            <w:rFonts w:ascii="IRBadr" w:hAnsi="IRBadr" w:cs="IRBadr"/>
            <w:noProof/>
            <w:rtl/>
          </w:rPr>
          <w:t>نتیجه‌گیری</w:t>
        </w:r>
        <w:r w:rsidR="00DC6A2B" w:rsidRPr="00A50826">
          <w:rPr>
            <w:rFonts w:ascii="IRBadr" w:hAnsi="IRBadr" w:cs="IRBadr"/>
            <w:noProof/>
            <w:webHidden/>
          </w:rPr>
          <w:tab/>
        </w:r>
        <w:r w:rsidR="00DC6A2B" w:rsidRPr="00A50826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C6A2B" w:rsidRPr="00A50826">
          <w:rPr>
            <w:rFonts w:ascii="IRBadr" w:hAnsi="IRBadr" w:cs="IRBadr"/>
            <w:noProof/>
            <w:webHidden/>
          </w:rPr>
          <w:instrText xml:space="preserve"> PAGEREF _Toc426276954 \h </w:instrText>
        </w:r>
        <w:r w:rsidR="00DC6A2B" w:rsidRPr="00A50826">
          <w:rPr>
            <w:rStyle w:val="Hyperlink"/>
            <w:rFonts w:ascii="IRBadr" w:hAnsi="IRBadr" w:cs="IRBadr"/>
            <w:noProof/>
            <w:rtl/>
          </w:rPr>
        </w:r>
        <w:r w:rsidR="00DC6A2B" w:rsidRPr="00A50826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C6A2B" w:rsidRPr="00A50826">
          <w:rPr>
            <w:rFonts w:ascii="IRBadr" w:hAnsi="IRBadr" w:cs="IRBadr"/>
            <w:noProof/>
            <w:webHidden/>
          </w:rPr>
          <w:t>4</w:t>
        </w:r>
        <w:r w:rsidR="00DC6A2B" w:rsidRPr="00A50826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C6A2B" w:rsidRPr="00A50826" w:rsidRDefault="00181F66" w:rsidP="00DC6A2B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276955" w:history="1">
        <w:r w:rsidR="00DC6A2B" w:rsidRPr="00A50826">
          <w:rPr>
            <w:rStyle w:val="Hyperlink"/>
            <w:rFonts w:ascii="IRBadr" w:hAnsi="IRBadr" w:cs="IRBadr"/>
            <w:noProof/>
            <w:rtl/>
          </w:rPr>
          <w:t>کفایت اشاره</w:t>
        </w:r>
        <w:r w:rsidR="00DC6A2B" w:rsidRPr="00A50826">
          <w:rPr>
            <w:rFonts w:ascii="IRBadr" w:hAnsi="IRBadr" w:cs="IRBadr"/>
            <w:noProof/>
            <w:webHidden/>
          </w:rPr>
          <w:tab/>
        </w:r>
        <w:r w:rsidR="00DC6A2B" w:rsidRPr="00A50826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C6A2B" w:rsidRPr="00A50826">
          <w:rPr>
            <w:rFonts w:ascii="IRBadr" w:hAnsi="IRBadr" w:cs="IRBadr"/>
            <w:noProof/>
            <w:webHidden/>
          </w:rPr>
          <w:instrText xml:space="preserve"> PAGEREF _Toc426276955 \h </w:instrText>
        </w:r>
        <w:r w:rsidR="00DC6A2B" w:rsidRPr="00A50826">
          <w:rPr>
            <w:rStyle w:val="Hyperlink"/>
            <w:rFonts w:ascii="IRBadr" w:hAnsi="IRBadr" w:cs="IRBadr"/>
            <w:noProof/>
            <w:rtl/>
          </w:rPr>
        </w:r>
        <w:r w:rsidR="00DC6A2B" w:rsidRPr="00A50826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C6A2B" w:rsidRPr="00A50826">
          <w:rPr>
            <w:rFonts w:ascii="IRBadr" w:hAnsi="IRBadr" w:cs="IRBadr"/>
            <w:noProof/>
            <w:webHidden/>
          </w:rPr>
          <w:t>4</w:t>
        </w:r>
        <w:r w:rsidR="00DC6A2B" w:rsidRPr="00A50826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C6A2B" w:rsidRPr="00A50826" w:rsidRDefault="00181F66" w:rsidP="00DC6A2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6956" w:history="1">
        <w:r w:rsidR="00DC6A2B" w:rsidRPr="00A50826">
          <w:rPr>
            <w:rStyle w:val="Hyperlink"/>
            <w:rFonts w:ascii="IRBadr" w:hAnsi="IRBadr" w:cs="IRBadr"/>
            <w:noProof/>
            <w:rtl/>
          </w:rPr>
          <w:t>جمع بندی</w:t>
        </w:r>
        <w:r w:rsidR="00DC6A2B" w:rsidRPr="00A50826">
          <w:rPr>
            <w:rFonts w:ascii="IRBadr" w:hAnsi="IRBadr" w:cs="IRBadr"/>
            <w:noProof/>
            <w:webHidden/>
          </w:rPr>
          <w:tab/>
        </w:r>
        <w:r w:rsidR="00DC6A2B" w:rsidRPr="00A50826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C6A2B" w:rsidRPr="00A50826">
          <w:rPr>
            <w:rFonts w:ascii="IRBadr" w:hAnsi="IRBadr" w:cs="IRBadr"/>
            <w:noProof/>
            <w:webHidden/>
          </w:rPr>
          <w:instrText xml:space="preserve"> PAGEREF _Toc426276956 \h </w:instrText>
        </w:r>
        <w:r w:rsidR="00DC6A2B" w:rsidRPr="00A50826">
          <w:rPr>
            <w:rStyle w:val="Hyperlink"/>
            <w:rFonts w:ascii="IRBadr" w:hAnsi="IRBadr" w:cs="IRBadr"/>
            <w:noProof/>
            <w:rtl/>
          </w:rPr>
        </w:r>
        <w:r w:rsidR="00DC6A2B" w:rsidRPr="00A50826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C6A2B" w:rsidRPr="00A50826">
          <w:rPr>
            <w:rFonts w:ascii="IRBadr" w:hAnsi="IRBadr" w:cs="IRBadr"/>
            <w:noProof/>
            <w:webHidden/>
          </w:rPr>
          <w:t>5</w:t>
        </w:r>
        <w:r w:rsidR="00DC6A2B" w:rsidRPr="00A50826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C6A2B" w:rsidRPr="00A50826" w:rsidRDefault="00181F66" w:rsidP="00DC6A2B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276957" w:history="1">
        <w:r w:rsidR="00DC6A2B" w:rsidRPr="00A50826">
          <w:rPr>
            <w:rStyle w:val="Hyperlink"/>
            <w:rFonts w:ascii="IRBadr" w:hAnsi="IRBadr" w:cs="IRBadr"/>
            <w:noProof/>
            <w:rtl/>
          </w:rPr>
          <w:t>آشنایی قاذف با لغت</w:t>
        </w:r>
        <w:r w:rsidR="00DC6A2B" w:rsidRPr="00A50826">
          <w:rPr>
            <w:rFonts w:ascii="IRBadr" w:hAnsi="IRBadr" w:cs="IRBadr"/>
            <w:noProof/>
            <w:webHidden/>
          </w:rPr>
          <w:tab/>
        </w:r>
        <w:r w:rsidR="00DC6A2B" w:rsidRPr="00A50826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C6A2B" w:rsidRPr="00A50826">
          <w:rPr>
            <w:rFonts w:ascii="IRBadr" w:hAnsi="IRBadr" w:cs="IRBadr"/>
            <w:noProof/>
            <w:webHidden/>
          </w:rPr>
          <w:instrText xml:space="preserve"> PAGEREF _Toc426276957 \h </w:instrText>
        </w:r>
        <w:r w:rsidR="00DC6A2B" w:rsidRPr="00A50826">
          <w:rPr>
            <w:rStyle w:val="Hyperlink"/>
            <w:rFonts w:ascii="IRBadr" w:hAnsi="IRBadr" w:cs="IRBadr"/>
            <w:noProof/>
            <w:rtl/>
          </w:rPr>
        </w:r>
        <w:r w:rsidR="00DC6A2B" w:rsidRPr="00A50826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C6A2B" w:rsidRPr="00A50826">
          <w:rPr>
            <w:rFonts w:ascii="IRBadr" w:hAnsi="IRBadr" w:cs="IRBadr"/>
            <w:noProof/>
            <w:webHidden/>
          </w:rPr>
          <w:t>5</w:t>
        </w:r>
        <w:r w:rsidR="00DC6A2B" w:rsidRPr="00A50826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C6A2B" w:rsidRPr="00A50826" w:rsidRDefault="00181F66" w:rsidP="00DC6A2B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276958" w:history="1">
        <w:r w:rsidR="00DC6A2B" w:rsidRPr="00A50826">
          <w:rPr>
            <w:rStyle w:val="Hyperlink"/>
            <w:rFonts w:ascii="IRBadr" w:hAnsi="IRBadr" w:cs="IRBadr"/>
            <w:noProof/>
            <w:rtl/>
          </w:rPr>
          <w:t>انواع عدم شناخت در الفاظ</w:t>
        </w:r>
        <w:r w:rsidR="00DC6A2B" w:rsidRPr="00A50826">
          <w:rPr>
            <w:rFonts w:ascii="IRBadr" w:hAnsi="IRBadr" w:cs="IRBadr"/>
            <w:noProof/>
            <w:webHidden/>
          </w:rPr>
          <w:tab/>
        </w:r>
        <w:r w:rsidR="00DC6A2B" w:rsidRPr="00A50826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C6A2B" w:rsidRPr="00A50826">
          <w:rPr>
            <w:rFonts w:ascii="IRBadr" w:hAnsi="IRBadr" w:cs="IRBadr"/>
            <w:noProof/>
            <w:webHidden/>
          </w:rPr>
          <w:instrText xml:space="preserve"> PAGEREF _Toc426276958 \h </w:instrText>
        </w:r>
        <w:r w:rsidR="00DC6A2B" w:rsidRPr="00A50826">
          <w:rPr>
            <w:rStyle w:val="Hyperlink"/>
            <w:rFonts w:ascii="IRBadr" w:hAnsi="IRBadr" w:cs="IRBadr"/>
            <w:noProof/>
            <w:rtl/>
          </w:rPr>
        </w:r>
        <w:r w:rsidR="00DC6A2B" w:rsidRPr="00A50826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C6A2B" w:rsidRPr="00A50826">
          <w:rPr>
            <w:rFonts w:ascii="IRBadr" w:hAnsi="IRBadr" w:cs="IRBadr"/>
            <w:noProof/>
            <w:webHidden/>
          </w:rPr>
          <w:t>5</w:t>
        </w:r>
        <w:r w:rsidR="00DC6A2B" w:rsidRPr="00A50826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C6A2B" w:rsidRPr="00A50826" w:rsidRDefault="00181F66" w:rsidP="00DC6A2B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276959" w:history="1">
        <w:r w:rsidR="00DC6A2B" w:rsidRPr="00A50826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DC6A2B" w:rsidRPr="00A50826">
          <w:rPr>
            <w:rFonts w:ascii="IRBadr" w:hAnsi="IRBadr" w:cs="IRBadr"/>
            <w:noProof/>
            <w:webHidden/>
          </w:rPr>
          <w:tab/>
        </w:r>
        <w:r w:rsidR="00DC6A2B" w:rsidRPr="00A50826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C6A2B" w:rsidRPr="00A50826">
          <w:rPr>
            <w:rFonts w:ascii="IRBadr" w:hAnsi="IRBadr" w:cs="IRBadr"/>
            <w:noProof/>
            <w:webHidden/>
          </w:rPr>
          <w:instrText xml:space="preserve"> PAGEREF _Toc426276959 \h </w:instrText>
        </w:r>
        <w:r w:rsidR="00DC6A2B" w:rsidRPr="00A50826">
          <w:rPr>
            <w:rStyle w:val="Hyperlink"/>
            <w:rFonts w:ascii="IRBadr" w:hAnsi="IRBadr" w:cs="IRBadr"/>
            <w:noProof/>
            <w:rtl/>
          </w:rPr>
        </w:r>
        <w:r w:rsidR="00DC6A2B" w:rsidRPr="00A50826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C6A2B" w:rsidRPr="00A50826">
          <w:rPr>
            <w:rFonts w:ascii="IRBadr" w:hAnsi="IRBadr" w:cs="IRBadr"/>
            <w:noProof/>
            <w:webHidden/>
          </w:rPr>
          <w:t>5</w:t>
        </w:r>
        <w:r w:rsidR="00DC6A2B" w:rsidRPr="00A50826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C6A2B" w:rsidRPr="00A50826" w:rsidRDefault="00DC6A2B" w:rsidP="00DC6A2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50826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8F197C" w:rsidRPr="00A50826" w:rsidRDefault="007A7C17" w:rsidP="00494DC0">
      <w:pPr>
        <w:pStyle w:val="Heading1"/>
        <w:rPr>
          <w:rFonts w:ascii="IRBadr" w:hAnsi="IRBadr" w:cs="IRBadr"/>
          <w:rtl/>
        </w:rPr>
      </w:pPr>
      <w:bookmarkStart w:id="0" w:name="_Toc426276943"/>
      <w:r w:rsidRPr="00A50826">
        <w:rPr>
          <w:rFonts w:ascii="IRBadr" w:hAnsi="IRBadr" w:cs="IRBadr"/>
          <w:rtl/>
        </w:rPr>
        <w:lastRenderedPageBreak/>
        <w:t>شرط صراحت در قذف</w:t>
      </w:r>
      <w:bookmarkEnd w:id="0"/>
    </w:p>
    <w:p w:rsidR="007A7C17" w:rsidRPr="00A50826" w:rsidRDefault="007A7C17" w:rsidP="00DC6A2B">
      <w:pPr>
        <w:pStyle w:val="Heading2"/>
        <w:rPr>
          <w:rFonts w:ascii="IRBadr" w:hAnsi="IRBadr" w:cs="IRBadr"/>
          <w:rtl/>
        </w:rPr>
      </w:pPr>
      <w:bookmarkStart w:id="1" w:name="_Toc426276944"/>
      <w:r w:rsidRPr="00A50826">
        <w:rPr>
          <w:rFonts w:ascii="IRBadr" w:hAnsi="IRBadr" w:cs="IRBadr"/>
          <w:rtl/>
        </w:rPr>
        <w:t>مرور بحث سابق</w:t>
      </w:r>
      <w:bookmarkEnd w:id="1"/>
    </w:p>
    <w:p w:rsidR="007A7C17" w:rsidRPr="00A50826" w:rsidRDefault="007A7C17" w:rsidP="00494DC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در بحث گذشته بیان شد که لفظی که در نسبت دادن فرد به فواحش به کار 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>می‌رود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باید صراحت یا ظهور در آن داشته باشد.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اگر از ظهور </w:t>
      </w:r>
      <w:r w:rsidR="00A50826">
        <w:rPr>
          <w:rFonts w:ascii="IRBadr" w:hAnsi="IRBadr" w:cs="IRBadr"/>
          <w:sz w:val="28"/>
          <w:szCs w:val="28"/>
          <w:rtl/>
          <w:lang w:bidi="fa-IR"/>
        </w:rPr>
        <w:t>پایین‌تر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بود،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طبیعتاً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دیگر رمی و قذف بدان اطلاق نشده و حدی نیز به دنبال آن نخواهد بود.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اگر بدان اشعار داشته باشد یا </w:t>
      </w:r>
      <w:r w:rsidR="00A50826">
        <w:rPr>
          <w:rFonts w:ascii="IRBadr" w:hAnsi="IRBadr" w:cs="IRBadr"/>
          <w:sz w:val="28"/>
          <w:szCs w:val="28"/>
          <w:rtl/>
          <w:lang w:bidi="fa-IR"/>
        </w:rPr>
        <w:t>به‌نوعی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که تلقی توهین از آن بشود،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آن زمان ممکن است حکم تعزیر ثابت شود.</w:t>
      </w:r>
    </w:p>
    <w:p w:rsidR="008F197C" w:rsidRPr="00A50826" w:rsidRDefault="00494DC0" w:rsidP="00A5082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50826">
        <w:rPr>
          <w:rFonts w:ascii="IRBadr" w:hAnsi="IRBadr" w:cs="IRBadr"/>
          <w:sz w:val="28"/>
          <w:szCs w:val="28"/>
          <w:rtl/>
          <w:lang w:bidi="fa-IR"/>
        </w:rPr>
        <w:t>بحث‌های</w:t>
      </w:r>
      <w:r w:rsidR="007A7C17" w:rsidRPr="00A5082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50826">
        <w:rPr>
          <w:rFonts w:ascii="IRBadr" w:hAnsi="IRBadr" w:cs="IRBadr"/>
          <w:sz w:val="28"/>
          <w:szCs w:val="28"/>
          <w:rtl/>
          <w:lang w:bidi="fa-IR"/>
        </w:rPr>
        <w:t>کلی‌ای</w:t>
      </w:r>
      <w:r w:rsidR="007A7C17" w:rsidRPr="00A50826">
        <w:rPr>
          <w:rFonts w:ascii="IRBadr" w:hAnsi="IRBadr" w:cs="IRBadr"/>
          <w:sz w:val="28"/>
          <w:szCs w:val="28"/>
          <w:rtl/>
          <w:lang w:bidi="fa-IR"/>
        </w:rPr>
        <w:t xml:space="preserve"> در این زمینه مطرح شد،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="007A7C17" w:rsidRPr="00A50826">
        <w:rPr>
          <w:rFonts w:ascii="IRBadr" w:hAnsi="IRBadr" w:cs="IRBadr"/>
          <w:sz w:val="28"/>
          <w:szCs w:val="28"/>
          <w:rtl/>
          <w:lang w:bidi="fa-IR"/>
        </w:rPr>
        <w:t xml:space="preserve"> بیان قاعده در تعزیر و آیات جلد </w:t>
      </w:r>
      <w:r w:rsidR="00A50826">
        <w:rPr>
          <w:rFonts w:ascii="IRBadr" w:hAnsi="IRBadr" w:cs="IRBadr"/>
          <w:sz w:val="28"/>
          <w:szCs w:val="28"/>
          <w:rtl/>
          <w:lang w:bidi="fa-IR"/>
        </w:rPr>
        <w:t>موردبررسی</w:t>
      </w:r>
      <w:r w:rsidR="007A7C17" w:rsidRPr="00A50826">
        <w:rPr>
          <w:rFonts w:ascii="IRBadr" w:hAnsi="IRBadr" w:cs="IRBadr"/>
          <w:sz w:val="28"/>
          <w:szCs w:val="28"/>
          <w:rtl/>
          <w:lang w:bidi="fa-IR"/>
        </w:rPr>
        <w:t xml:space="preserve"> قرار گرفت.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گفته</w:t>
      </w:r>
      <w:r w:rsidR="007A7C17" w:rsidRPr="00A50826">
        <w:rPr>
          <w:rFonts w:ascii="IRBadr" w:hAnsi="IRBadr" w:cs="IRBadr"/>
          <w:sz w:val="28"/>
          <w:szCs w:val="28"/>
          <w:rtl/>
          <w:lang w:bidi="fa-IR"/>
        </w:rPr>
        <w:t xml:space="preserve"> شد که ثبوت آن تابع فهم عقلاست،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برای</w:t>
      </w:r>
      <w:r w:rsidR="007A7C17" w:rsidRPr="00A50826">
        <w:rPr>
          <w:rFonts w:ascii="IRBadr" w:hAnsi="IRBadr" w:cs="IRBadr"/>
          <w:sz w:val="28"/>
          <w:szCs w:val="28"/>
          <w:rtl/>
          <w:lang w:bidi="fa-IR"/>
        </w:rPr>
        <w:t xml:space="preserve"> تکمیل این بحث لازم است به نکاتی اشاره شود.</w:t>
      </w:r>
    </w:p>
    <w:p w:rsidR="007A7C17" w:rsidRPr="00A50826" w:rsidRDefault="007A7C17" w:rsidP="00DC6A2B">
      <w:pPr>
        <w:pStyle w:val="Heading3"/>
        <w:rPr>
          <w:rFonts w:ascii="IRBadr" w:hAnsi="IRBadr" w:cs="IRBadr"/>
          <w:rtl/>
        </w:rPr>
      </w:pPr>
      <w:bookmarkStart w:id="2" w:name="_Toc426276945"/>
      <w:r w:rsidRPr="00A50826">
        <w:rPr>
          <w:rFonts w:ascii="IRBadr" w:hAnsi="IRBadr" w:cs="IRBadr"/>
          <w:rtl/>
        </w:rPr>
        <w:t>توهم صراحت در قذف</w:t>
      </w:r>
      <w:bookmarkEnd w:id="2"/>
    </w:p>
    <w:p w:rsidR="007A7C17" w:rsidRPr="00A50826" w:rsidRDefault="007A7C17" w:rsidP="00494DC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برخی توهم 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برای ثبوت حد در قذف لازم است که لفظ صریح در آن نسبت باشد،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نسبت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به این قول قائلی را 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>ندیده‌ام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اما احتمال آن داده شده است.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احتمال در واقع مستند به دو روایتی است که در همان باب نوزده وجود دارد.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اگر ما بودیم و قواعد اولیه،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صراحت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یا ظهور کافی بود.</w:t>
      </w:r>
    </w:p>
    <w:p w:rsidR="008F197C" w:rsidRPr="00A50826" w:rsidRDefault="007A7C17" w:rsidP="00DC6A2B">
      <w:pPr>
        <w:pStyle w:val="Heading2"/>
        <w:rPr>
          <w:rFonts w:ascii="IRBadr" w:hAnsi="IRBadr" w:cs="IRBadr"/>
          <w:rtl/>
        </w:rPr>
      </w:pPr>
      <w:bookmarkStart w:id="3" w:name="_Toc426276946"/>
      <w:r w:rsidRPr="00A50826">
        <w:rPr>
          <w:rFonts w:ascii="IRBadr" w:hAnsi="IRBadr" w:cs="IRBadr"/>
          <w:rtl/>
        </w:rPr>
        <w:t>روایت اول</w:t>
      </w:r>
      <w:bookmarkEnd w:id="3"/>
    </w:p>
    <w:p w:rsidR="007A7C17" w:rsidRPr="00A50826" w:rsidRDefault="007A7C17" w:rsidP="00494DC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50826">
        <w:rPr>
          <w:rFonts w:ascii="IRBadr" w:hAnsi="IRBadr" w:cs="IRBadr"/>
          <w:sz w:val="28"/>
          <w:szCs w:val="28"/>
          <w:rtl/>
          <w:lang w:bidi="fa-IR"/>
        </w:rPr>
        <w:t>اولین روایتی که بدان جهت توهم فوق استفاده شده است،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بدین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گونه است که؛</w:t>
      </w:r>
    </w:p>
    <w:p w:rsidR="007A7C17" w:rsidRPr="00A50826" w:rsidRDefault="007A7C17" w:rsidP="00494DC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="000B725D" w:rsidRPr="00A50826">
        <w:rPr>
          <w:rFonts w:ascii="IRBadr" w:hAnsi="IRBadr" w:cs="IRBadr"/>
          <w:sz w:val="28"/>
          <w:szCs w:val="28"/>
          <w:rtl/>
          <w:lang w:bidi="fa-IR"/>
        </w:rPr>
        <w:t>باب نوزده، از ابواب حد قذف، حدیث ششم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4F56BA" w:rsidRPr="00A50826" w:rsidRDefault="004F56BA" w:rsidP="00494DC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</w:pPr>
      <w:r w:rsidRPr="00A50826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«عَنْهُ عَنِ الْحَسَنِ بْنِ مُوسَی الْخَشَّابِ عَنْ غِیاثِ بْنِ کلُّوبٍ عَنْ إِسْحَاقَ بْنِ عَمَّارٍ عَنْ أَبِی جَعْفَرٍ ع أَنَّ عَلِیاً ع</w:t>
      </w:r>
      <w:r w:rsidRPr="00A50826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Pr="00A50826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کانَ یعَزِّرُ فِی الْهِجَاءِ</w:t>
      </w:r>
      <w:r w:rsidRPr="00A50826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Pr="00A50826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وَ لَا یجْلِدُ الْحَدَّ إِلَّا فِی الْفِرْیةِ الْمُصَرَّحَةِ أَنْ یقُولَ یا زَانِ وَ یا ابْنَ الزَّانِیةِ أَوْ لَسْتَ لِأَبِیک»</w:t>
      </w:r>
      <w:r w:rsidRPr="00A50826">
        <w:rPr>
          <w:rStyle w:val="FootnoteReference"/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footnoteReference w:id="1"/>
      </w:r>
    </w:p>
    <w:p w:rsidR="007A7C17" w:rsidRPr="00A50826" w:rsidRDefault="007A7C17" w:rsidP="00494DC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شاهد کلام در این نقطه است که روایت 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>می‌فرماید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>،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حد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زده 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مگر در جایی که در افتاراء صراحت وجود داشته باشد.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در این روایت قیاس بن کلوب محل بحث است.</w:t>
      </w:r>
    </w:p>
    <w:p w:rsidR="00FC1B7D" w:rsidRPr="00A50826" w:rsidRDefault="00FC1B7D" w:rsidP="00DC6A2B">
      <w:pPr>
        <w:pStyle w:val="Heading2"/>
        <w:rPr>
          <w:rFonts w:ascii="IRBadr" w:hAnsi="IRBadr" w:cs="IRBadr"/>
          <w:rtl/>
        </w:rPr>
      </w:pPr>
      <w:bookmarkStart w:id="4" w:name="_Toc426276947"/>
      <w:r w:rsidRPr="00A50826">
        <w:rPr>
          <w:rFonts w:ascii="IRBadr" w:hAnsi="IRBadr" w:cs="IRBadr"/>
          <w:rtl/>
        </w:rPr>
        <w:lastRenderedPageBreak/>
        <w:t>روایت دوم</w:t>
      </w:r>
      <w:bookmarkEnd w:id="4"/>
    </w:p>
    <w:p w:rsidR="00FC1B7D" w:rsidRPr="00A50826" w:rsidRDefault="000B725D" w:rsidP="00494DC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روایت نهم </w:t>
      </w:r>
      <w:r w:rsidR="00FC1B7D" w:rsidRPr="00A50826">
        <w:rPr>
          <w:rFonts w:ascii="IRBadr" w:hAnsi="IRBadr" w:cs="IRBadr"/>
          <w:sz w:val="28"/>
          <w:szCs w:val="28"/>
          <w:rtl/>
          <w:lang w:bidi="fa-IR"/>
        </w:rPr>
        <w:t xml:space="preserve">از این باب شاهد دیگر بر این امر 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>می‌باشد</w:t>
      </w:r>
      <w:r w:rsidR="00FC1B7D" w:rsidRPr="00A50826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494DC0" w:rsidRPr="00A50826" w:rsidRDefault="00494DC0" w:rsidP="00494DC0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A50826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«فِی رِوَایةِ وَهْبِ بْنِ وَهْبٍ عَنْ جَعْفَرِ بْنِ مُحَمَّدٍ عَنْ أَبِیهِ ع أَنَّ عَلِیاً ع لَمْ یکنْ یحُدُّ فِی التَّعْرِیضِ حَتَّی یأْتِی بِالْفِرْیةِ الْمُصَرَّحَةِ مِثْلِ یا زَانِ وَ یا ابْنَ الزَّانِیةِ أَوْ لَسْتَ لِأَبِیک»</w:t>
      </w:r>
      <w:r w:rsidRPr="00A50826">
        <w:rPr>
          <w:rStyle w:val="FootnoteReference"/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footnoteReference w:id="2"/>
      </w:r>
    </w:p>
    <w:p w:rsidR="00FC1B7D" w:rsidRPr="00A50826" w:rsidRDefault="00FC1B7D" w:rsidP="00494DC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50826">
        <w:rPr>
          <w:rFonts w:ascii="IRBadr" w:hAnsi="IRBadr" w:cs="IRBadr"/>
          <w:sz w:val="28"/>
          <w:szCs w:val="28"/>
          <w:rtl/>
          <w:lang w:bidi="fa-IR"/>
        </w:rPr>
        <w:t>این سند توثیق ندارد،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ظاهر فردی که در این روایت مورد اشکال است از رجال ابن ابی عمیر باشد.</w:t>
      </w:r>
    </w:p>
    <w:p w:rsidR="00FC1B7D" w:rsidRPr="00A50826" w:rsidRDefault="00FC1B7D" w:rsidP="00DC6A2B">
      <w:pPr>
        <w:pStyle w:val="Heading3"/>
        <w:rPr>
          <w:rFonts w:ascii="IRBadr" w:hAnsi="IRBadr" w:cs="IRBadr"/>
          <w:rtl/>
        </w:rPr>
      </w:pPr>
      <w:bookmarkStart w:id="5" w:name="_Toc426276948"/>
      <w:r w:rsidRPr="00A50826">
        <w:rPr>
          <w:rFonts w:ascii="IRBadr" w:hAnsi="IRBadr" w:cs="IRBadr"/>
          <w:rtl/>
        </w:rPr>
        <w:t>احتمال تأکد در روایت</w:t>
      </w:r>
      <w:bookmarkEnd w:id="5"/>
    </w:p>
    <w:p w:rsidR="00FC1B7D" w:rsidRPr="00A50826" w:rsidRDefault="00FC1B7D" w:rsidP="00494DC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ممکن است در اینجا کسی فکر کند که این دو روایت </w:t>
      </w:r>
      <w:r w:rsidR="00A50826">
        <w:rPr>
          <w:rFonts w:ascii="IRBadr" w:hAnsi="IRBadr" w:cs="IRBadr"/>
          <w:sz w:val="28"/>
          <w:szCs w:val="28"/>
          <w:rtl/>
          <w:lang w:bidi="fa-IR"/>
        </w:rPr>
        <w:t>درصدد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تأکید بر صراحت لفظ در این زمینه است.</w:t>
      </w:r>
    </w:p>
    <w:p w:rsidR="00FC1B7D" w:rsidRPr="00A50826" w:rsidRDefault="00FC1B7D" w:rsidP="00DC6A2B">
      <w:pPr>
        <w:pStyle w:val="Heading3"/>
        <w:rPr>
          <w:rFonts w:ascii="IRBadr" w:hAnsi="IRBadr" w:cs="IRBadr"/>
          <w:rtl/>
        </w:rPr>
      </w:pPr>
      <w:bookmarkStart w:id="6" w:name="_Toc426276949"/>
      <w:r w:rsidRPr="00A50826">
        <w:rPr>
          <w:rFonts w:ascii="IRBadr" w:hAnsi="IRBadr" w:cs="IRBadr"/>
          <w:rtl/>
        </w:rPr>
        <w:t>پاسخ به دو روایت</w:t>
      </w:r>
      <w:bookmarkEnd w:id="6"/>
    </w:p>
    <w:p w:rsidR="00494DC0" w:rsidRPr="00A50826" w:rsidRDefault="00FC1B7D" w:rsidP="00494DC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50826">
        <w:rPr>
          <w:rFonts w:ascii="IRBadr" w:hAnsi="IRBadr" w:cs="IRBadr"/>
          <w:sz w:val="28"/>
          <w:szCs w:val="28"/>
          <w:rtl/>
          <w:lang w:bidi="fa-IR"/>
        </w:rPr>
        <w:t>در قبال دو روایت بیان شده،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می‌توان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اینگونه پاسخ داد که؛</w:t>
      </w:r>
    </w:p>
    <w:p w:rsidR="00FC1B7D" w:rsidRPr="00A50826" w:rsidRDefault="00FC1B7D" w:rsidP="00DC6A2B">
      <w:pPr>
        <w:pStyle w:val="Heading3"/>
        <w:rPr>
          <w:rFonts w:ascii="IRBadr" w:hAnsi="IRBadr" w:cs="IRBadr"/>
          <w:szCs w:val="28"/>
          <w:rtl/>
        </w:rPr>
      </w:pPr>
      <w:bookmarkStart w:id="7" w:name="_Toc426276950"/>
      <w:r w:rsidRPr="00A50826">
        <w:rPr>
          <w:rFonts w:ascii="IRBadr" w:hAnsi="IRBadr" w:cs="IRBadr"/>
          <w:rtl/>
        </w:rPr>
        <w:t>پاسخ اول</w:t>
      </w:r>
      <w:bookmarkEnd w:id="7"/>
    </w:p>
    <w:p w:rsidR="00FC1B7D" w:rsidRPr="00A50826" w:rsidRDefault="00FC1B7D" w:rsidP="00494DC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50826">
        <w:rPr>
          <w:rFonts w:ascii="IRBadr" w:hAnsi="IRBadr" w:cs="IRBadr"/>
          <w:sz w:val="28"/>
          <w:szCs w:val="28"/>
          <w:rtl/>
          <w:lang w:bidi="fa-IR"/>
        </w:rPr>
        <w:t>پاسخ اول به روایات فوق بدین گونه است که؛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کلمه تصریح دو اصطلاح وجود دارد،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یک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اصطلاح همان است که در اصول توجه زیادی نسبت به آن وجود دارد که مقابل ظهور قرار داده شده است و به حد قطع و عدم وجود احتمال مقابل رسیده است.</w:t>
      </w:r>
    </w:p>
    <w:p w:rsidR="00FC1B7D" w:rsidRPr="00A50826" w:rsidRDefault="00FC1B7D" w:rsidP="00494DC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اما در لغت معنای </w:t>
      </w:r>
      <w:r w:rsidR="00A50826">
        <w:rPr>
          <w:rFonts w:ascii="IRBadr" w:hAnsi="IRBadr" w:cs="IRBadr"/>
          <w:sz w:val="28"/>
          <w:szCs w:val="28"/>
          <w:rtl/>
          <w:lang w:bidi="fa-IR"/>
        </w:rPr>
        <w:t>وسیع‌تری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برای آن وجود دارد که؛ صراحت در کلام یعنی وجود ظهوری در کلام که از احتمال مخالفش کاسته شود.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لغت لفظ ظهور هم صراحت را دربر 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و هم موار</w:t>
      </w:r>
      <w:r w:rsidR="00A50826">
        <w:rPr>
          <w:rFonts w:ascii="IRBadr" w:hAnsi="IRBadr" w:cs="IRBadr"/>
          <w:sz w:val="28"/>
          <w:szCs w:val="28"/>
          <w:rtl/>
          <w:lang w:bidi="fa-IR"/>
        </w:rPr>
        <w:t>دی که مقداری از صراحت در حد ادن</w:t>
      </w:r>
      <w:r w:rsidR="00A50826">
        <w:rPr>
          <w:rFonts w:ascii="IRBadr" w:hAnsi="IRBadr" w:cs="IRBadr" w:hint="cs"/>
          <w:sz w:val="28"/>
          <w:szCs w:val="28"/>
          <w:rtl/>
          <w:lang w:bidi="fa-IR"/>
        </w:rPr>
        <w:t>ی‌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>تری قرار دارد.</w:t>
      </w:r>
    </w:p>
    <w:p w:rsidR="00FC1B7D" w:rsidRPr="00A50826" w:rsidRDefault="00FC1B7D" w:rsidP="00DC6A2B">
      <w:pPr>
        <w:pStyle w:val="Heading3"/>
        <w:rPr>
          <w:rFonts w:ascii="IRBadr" w:hAnsi="IRBadr" w:cs="IRBadr"/>
          <w:rtl/>
        </w:rPr>
      </w:pPr>
      <w:bookmarkStart w:id="8" w:name="_Toc426276951"/>
      <w:r w:rsidRPr="00A50826">
        <w:rPr>
          <w:rFonts w:ascii="IRBadr" w:hAnsi="IRBadr" w:cs="IRBadr"/>
          <w:rtl/>
        </w:rPr>
        <w:t>پاسخ دوم</w:t>
      </w:r>
      <w:bookmarkEnd w:id="8"/>
    </w:p>
    <w:p w:rsidR="00FC1B7D" w:rsidRPr="00A50826" w:rsidRDefault="00FC1B7D" w:rsidP="00494DC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پاسخ دومی که 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برای این روایات ارائه داد،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است که؛</w:t>
      </w:r>
    </w:p>
    <w:p w:rsidR="00FC1B7D" w:rsidRPr="00A50826" w:rsidRDefault="000626D3" w:rsidP="00494DC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50826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در 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>مثال‌هایی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که در روایات فوق وجود داشت،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مواردی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بیان شده که در 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صراحت وجود ندارد،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«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>یابن زانیة» از مواردی است که صاحب جواهر اعتقاد دارد دارای صراحت لفظی نیستند.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50826">
        <w:rPr>
          <w:rFonts w:ascii="IRBadr" w:hAnsi="IRBadr" w:cs="IRBadr"/>
          <w:sz w:val="28"/>
          <w:szCs w:val="28"/>
          <w:rtl/>
          <w:lang w:bidi="fa-IR"/>
        </w:rPr>
        <w:t>حتی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ایشان فراتر از آن،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قائل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است که ظهوری نیز ندارد.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ممکن است نزد اطلاق این جمله به یک فرد،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منظور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حالتی است که از فرد انتظار 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>می‌رود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یا در آینده 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>می‌خواهد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از او واقع شود.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این احتمال منتفی نیست و این جواب 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مؤید جواب اول باشد.</w:t>
      </w:r>
    </w:p>
    <w:p w:rsidR="000626D3" w:rsidRPr="00A50826" w:rsidRDefault="000626D3" w:rsidP="00494DC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البته در کنار 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>،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باید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گفت: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سند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دو روایت نیز با مشکلاتی مواجه است.</w:t>
      </w:r>
    </w:p>
    <w:p w:rsidR="000626D3" w:rsidRPr="00A50826" w:rsidRDefault="000626D3" w:rsidP="00DC6A2B">
      <w:pPr>
        <w:pStyle w:val="Heading3"/>
        <w:rPr>
          <w:rFonts w:ascii="IRBadr" w:hAnsi="IRBadr" w:cs="IRBadr"/>
          <w:rtl/>
        </w:rPr>
      </w:pPr>
      <w:bookmarkStart w:id="9" w:name="_Toc426276952"/>
      <w:r w:rsidRPr="00A50826">
        <w:rPr>
          <w:rFonts w:ascii="IRBadr" w:hAnsi="IRBadr" w:cs="IRBadr"/>
          <w:rtl/>
        </w:rPr>
        <w:t>بحثی حول ظهورات</w:t>
      </w:r>
      <w:bookmarkEnd w:id="9"/>
    </w:p>
    <w:p w:rsidR="000626D3" w:rsidRPr="00A50826" w:rsidRDefault="000626D3" w:rsidP="00494DC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ممکن است کسی چنین تصوری داشته باشد که در اینجا مطلق ظهور کفایت 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>،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50826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>سابقاً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نیز اشعاراتی به آن شده بود،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ظهور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ذو مراتب است،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>نمی‌توان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به موارد ادنای آن </w:t>
      </w:r>
      <w:r w:rsidR="00A50826">
        <w:rPr>
          <w:rFonts w:ascii="IRBadr" w:hAnsi="IRBadr" w:cs="IRBadr"/>
          <w:sz w:val="28"/>
          <w:szCs w:val="28"/>
          <w:rtl/>
          <w:lang w:bidi="fa-IR"/>
        </w:rPr>
        <w:t>اکتفا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نمود،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همین رو لازم است که ظهور در مرتبه خود از قوت برخوردار باشد.</w:t>
      </w:r>
    </w:p>
    <w:p w:rsidR="000626D3" w:rsidRPr="00A50826" w:rsidRDefault="000626D3" w:rsidP="00DC6A2B">
      <w:pPr>
        <w:pStyle w:val="Heading3"/>
        <w:rPr>
          <w:rFonts w:ascii="IRBadr" w:hAnsi="IRBadr" w:cs="IRBadr"/>
          <w:rtl/>
        </w:rPr>
      </w:pPr>
      <w:bookmarkStart w:id="10" w:name="_Toc426276953"/>
      <w:r w:rsidRPr="00A50826">
        <w:rPr>
          <w:rFonts w:ascii="IRBadr" w:hAnsi="IRBadr" w:cs="IRBadr"/>
          <w:rtl/>
        </w:rPr>
        <w:t>قاعده درع در این باب</w:t>
      </w:r>
      <w:bookmarkEnd w:id="10"/>
    </w:p>
    <w:p w:rsidR="000626D3" w:rsidRPr="00A50826" w:rsidRDefault="000626D3" w:rsidP="00494DC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از جمله ادله دیگری که در این باب نیز 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از آن بهره برد،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قاعده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درع است،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50826">
        <w:rPr>
          <w:rFonts w:ascii="IRBadr" w:hAnsi="IRBadr" w:cs="IRBadr"/>
          <w:sz w:val="28"/>
          <w:szCs w:val="28"/>
          <w:rtl/>
          <w:lang w:bidi="fa-IR"/>
        </w:rPr>
        <w:t>بر اساس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توضیحی که ما از این قاعده ارائه دادیم،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می‌توان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از آن شاهدی آورد برای اثبات لزوم اقوائیت ظهور؛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چراکه 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نسبت به مراتب نازله ظهور شبهه وجود دارد و این قاعده در بحث حدود موارد تشکیکی را از مدار حکم خارج 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0626D3" w:rsidRPr="00A50826" w:rsidRDefault="00A50826" w:rsidP="00DC6A2B">
      <w:pPr>
        <w:pStyle w:val="Heading3"/>
        <w:rPr>
          <w:rFonts w:ascii="IRBadr" w:hAnsi="IRBadr" w:cs="IRBadr"/>
          <w:rtl/>
        </w:rPr>
      </w:pPr>
      <w:r>
        <w:rPr>
          <w:rFonts w:ascii="IRBadr" w:hAnsi="IRBadr" w:cs="IRBadr"/>
          <w:rtl/>
        </w:rPr>
        <w:t>نتیجه‌گیری</w:t>
      </w:r>
    </w:p>
    <w:p w:rsidR="000626D3" w:rsidRPr="00A50826" w:rsidRDefault="000626D3" w:rsidP="00494DC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در اینجا </w:t>
      </w:r>
      <w:r w:rsidR="00A50826">
        <w:rPr>
          <w:rFonts w:ascii="IRBadr" w:hAnsi="IRBadr" w:cs="IRBadr"/>
          <w:sz w:val="28"/>
          <w:szCs w:val="28"/>
          <w:rtl/>
          <w:lang w:bidi="fa-IR"/>
        </w:rPr>
        <w:t>نتیجه‌ای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>می‌توانیم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بگیریم،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بود که؛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باب اثبات حدود،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باید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در کلام قاذف ظهور قوی وجود داشته باشد،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F76AEB" w:rsidRPr="00A50826">
        <w:rPr>
          <w:rFonts w:ascii="IRBadr" w:hAnsi="IRBadr" w:cs="IRBadr"/>
          <w:sz w:val="28"/>
          <w:szCs w:val="28"/>
          <w:rtl/>
          <w:lang w:bidi="fa-IR"/>
        </w:rPr>
        <w:t xml:space="preserve"> با ظهورات مضطرب یا مواردی که در منتفی الظهور هستند 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>نمی‌توان</w:t>
      </w:r>
      <w:r w:rsidR="00F76AEB" w:rsidRPr="00A50826">
        <w:rPr>
          <w:rFonts w:ascii="IRBadr" w:hAnsi="IRBadr" w:cs="IRBadr"/>
          <w:sz w:val="28"/>
          <w:szCs w:val="28"/>
          <w:rtl/>
          <w:lang w:bidi="fa-IR"/>
        </w:rPr>
        <w:t xml:space="preserve"> حد را جاری نمود.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F76AEB" w:rsidRPr="00A50826">
        <w:rPr>
          <w:rFonts w:ascii="IRBadr" w:hAnsi="IRBadr" w:cs="IRBadr"/>
          <w:sz w:val="28"/>
          <w:szCs w:val="28"/>
          <w:rtl/>
          <w:lang w:bidi="fa-IR"/>
        </w:rPr>
        <w:t xml:space="preserve"> از جمله </w:t>
      </w:r>
      <w:r w:rsidR="00A50826">
        <w:rPr>
          <w:rFonts w:ascii="IRBadr" w:hAnsi="IRBadr" w:cs="IRBadr"/>
          <w:sz w:val="28"/>
          <w:szCs w:val="28"/>
          <w:rtl/>
          <w:lang w:bidi="fa-IR"/>
        </w:rPr>
        <w:t>ادله‌ای</w:t>
      </w:r>
      <w:r w:rsidR="00F76AEB" w:rsidRPr="00A50826">
        <w:rPr>
          <w:rFonts w:ascii="IRBadr" w:hAnsi="IRBadr" w:cs="IRBadr"/>
          <w:sz w:val="28"/>
          <w:szCs w:val="28"/>
          <w:rtl/>
          <w:lang w:bidi="fa-IR"/>
        </w:rPr>
        <w:t xml:space="preserve"> که این گفتار را تأیید 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F76AEB" w:rsidRPr="00A50826">
        <w:rPr>
          <w:rFonts w:ascii="IRBadr" w:hAnsi="IRBadr" w:cs="IRBadr"/>
          <w:sz w:val="28"/>
          <w:szCs w:val="28"/>
          <w:rtl/>
          <w:lang w:bidi="fa-IR"/>
        </w:rPr>
        <w:t xml:space="preserve"> قاعده درع است.</w:t>
      </w:r>
    </w:p>
    <w:p w:rsidR="00F76AEB" w:rsidRPr="00A50826" w:rsidRDefault="00F76AEB" w:rsidP="00DC6A2B">
      <w:pPr>
        <w:pStyle w:val="Heading3"/>
        <w:rPr>
          <w:rFonts w:ascii="IRBadr" w:hAnsi="IRBadr" w:cs="IRBadr"/>
          <w:rtl/>
        </w:rPr>
      </w:pPr>
      <w:bookmarkStart w:id="11" w:name="_Toc426276955"/>
      <w:r w:rsidRPr="00A50826">
        <w:rPr>
          <w:rFonts w:ascii="IRBadr" w:hAnsi="IRBadr" w:cs="IRBadr"/>
          <w:rtl/>
        </w:rPr>
        <w:t>کفایت اشاره</w:t>
      </w:r>
      <w:bookmarkEnd w:id="11"/>
    </w:p>
    <w:p w:rsidR="00F76AEB" w:rsidRPr="00A50826" w:rsidRDefault="00F76AEB" w:rsidP="00494DC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در قبال این سؤال که آیا اشاره در این مقام جهت اثبات حد کفایت 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>،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می‌توان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گفت:</w:t>
      </w:r>
    </w:p>
    <w:p w:rsidR="00F76AEB" w:rsidRPr="00A50826" w:rsidRDefault="00F76AEB" w:rsidP="00494DC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50826">
        <w:rPr>
          <w:rFonts w:ascii="IRBadr" w:hAnsi="IRBadr" w:cs="IRBadr"/>
          <w:sz w:val="28"/>
          <w:szCs w:val="28"/>
          <w:rtl/>
          <w:lang w:bidi="fa-IR"/>
        </w:rPr>
        <w:t>در حقیقت اشاره دو قسم است؛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موردی اشاره از جانب فردی است که 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نطق کند،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با ایماء و اشاره سخن خود را بیان 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>.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این قسم بعید است که اشاره از ظهور لازم در این مقام کفایت کند.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اشاره از جانب شخص قادر عرفا ظهورساز 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lastRenderedPageBreak/>
        <w:t>نیست.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باید به این نکته نیز توجه داشت که اگر در این میان مبرزی قوی وجود داشته باشد چه از قبیل لفظ یا اشاره یا ...،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آن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50826">
        <w:rPr>
          <w:rFonts w:ascii="IRBadr" w:hAnsi="IRBadr" w:cs="IRBadr"/>
          <w:sz w:val="28"/>
          <w:szCs w:val="28"/>
          <w:rtl/>
          <w:lang w:bidi="fa-IR"/>
        </w:rPr>
        <w:t>موردپذیرش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خواهد بود.</w:t>
      </w:r>
    </w:p>
    <w:p w:rsidR="00F76AEB" w:rsidRPr="00A50826" w:rsidRDefault="00F76AEB" w:rsidP="00DC6A2B">
      <w:pPr>
        <w:pStyle w:val="Heading2"/>
        <w:rPr>
          <w:rFonts w:ascii="IRBadr" w:hAnsi="IRBadr" w:cs="IRBadr"/>
          <w:rtl/>
        </w:rPr>
      </w:pPr>
      <w:bookmarkStart w:id="12" w:name="_Toc426276956"/>
      <w:r w:rsidRPr="00A50826">
        <w:rPr>
          <w:rFonts w:ascii="IRBadr" w:hAnsi="IRBadr" w:cs="IRBadr"/>
          <w:rtl/>
        </w:rPr>
        <w:t>جمع بندی</w:t>
      </w:r>
      <w:bookmarkEnd w:id="12"/>
    </w:p>
    <w:p w:rsidR="00F76AEB" w:rsidRPr="00A50826" w:rsidRDefault="00F76AEB" w:rsidP="00494DC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در اینجا 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سه احتمال را </w:t>
      </w:r>
      <w:r w:rsidR="00A50826">
        <w:rPr>
          <w:rFonts w:ascii="IRBadr" w:hAnsi="IRBadr" w:cs="IRBadr"/>
          <w:sz w:val="28"/>
          <w:szCs w:val="28"/>
          <w:rtl/>
          <w:lang w:bidi="fa-IR"/>
        </w:rPr>
        <w:t>درمجموع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ارائه داد؛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صراحت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در شرط امری لازم است،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مطلق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ظهور کافی است یا </w:t>
      </w:r>
      <w:r w:rsidR="00A50826">
        <w:rPr>
          <w:rFonts w:ascii="IRBadr" w:hAnsi="IRBadr" w:cs="IRBadr"/>
          <w:sz w:val="28"/>
          <w:szCs w:val="28"/>
          <w:rtl/>
          <w:lang w:bidi="fa-IR"/>
        </w:rPr>
        <w:t>هیچ‌کدام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>.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در مبرز رمی فرقی میان کتابت یا تلفظ یا سایر ابزار وجود ندارد.</w:t>
      </w:r>
    </w:p>
    <w:p w:rsidR="00F76AEB" w:rsidRPr="00A50826" w:rsidRDefault="00F76AEB" w:rsidP="00DC6A2B">
      <w:pPr>
        <w:pStyle w:val="Heading3"/>
        <w:rPr>
          <w:rFonts w:ascii="IRBadr" w:hAnsi="IRBadr" w:cs="IRBadr"/>
          <w:rtl/>
        </w:rPr>
      </w:pPr>
      <w:bookmarkStart w:id="13" w:name="_Toc426276957"/>
      <w:r w:rsidRPr="00A50826">
        <w:rPr>
          <w:rFonts w:ascii="IRBadr" w:hAnsi="IRBadr" w:cs="IRBadr"/>
          <w:rtl/>
        </w:rPr>
        <w:t>آشنایی قاذف با لغت</w:t>
      </w:r>
      <w:bookmarkEnd w:id="13"/>
    </w:p>
    <w:p w:rsidR="00DE3B98" w:rsidRPr="00A50826" w:rsidRDefault="003F1AED" w:rsidP="00494DC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از جمله شروط دیگری که برای تحقق حد قذف ذکر 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>،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آشنایی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قاذف با لغتی است که قصد کرده است با آن قذف نماید.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شرط در کتب قدما نیز موجود بوده،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چرا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که واضح است در پی استعمال لفظ باید قصد فرد نیز همراه آن باشد،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الا مفهوم قذف تحقق پیدا 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و مشخص است که صرف ادای لفظی که فرد توجه و یا علم به نسبت فحشایی آن ندارد،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جهت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لزوم حد در قذف کفایت 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>.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لذاست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که این شرط از گذشته تاکنون در کتب فقهی ملحوظ فقها بوده است.</w:t>
      </w:r>
    </w:p>
    <w:p w:rsidR="003F1AED" w:rsidRPr="00A50826" w:rsidRDefault="003F1AED" w:rsidP="00494DC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50826">
        <w:rPr>
          <w:rFonts w:ascii="IRBadr" w:hAnsi="IRBadr" w:cs="IRBadr"/>
          <w:sz w:val="28"/>
          <w:szCs w:val="28"/>
          <w:rtl/>
          <w:lang w:bidi="fa-IR"/>
        </w:rPr>
        <w:t>نکته اساسی دیگری که باید بدان التفات داشت،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است که قصد بدون به مجرد علم محقق 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>، اما علم شرطی لازم برای آن است،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تقریباً</w:t>
      </w:r>
      <w:r w:rsidR="004F56BA" w:rsidRPr="00A50826">
        <w:rPr>
          <w:rFonts w:ascii="IRBadr" w:hAnsi="IRBadr" w:cs="IRBadr"/>
          <w:sz w:val="28"/>
          <w:szCs w:val="28"/>
          <w:rtl/>
          <w:lang w:bidi="fa-IR"/>
        </w:rPr>
        <w:t xml:space="preserve"> بلکه 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>تحقیقاً</w:t>
      </w:r>
      <w:r w:rsidR="004F56BA" w:rsidRPr="00A50826">
        <w:rPr>
          <w:rFonts w:ascii="IRBadr" w:hAnsi="IRBadr" w:cs="IRBadr"/>
          <w:sz w:val="28"/>
          <w:szCs w:val="28"/>
          <w:rtl/>
          <w:lang w:bidi="fa-IR"/>
        </w:rPr>
        <w:t xml:space="preserve"> این شرط مورد لحاظ همه بوده و در آن بحث و </w:t>
      </w:r>
      <w:r w:rsidR="00A50826">
        <w:rPr>
          <w:rFonts w:ascii="IRBadr" w:hAnsi="IRBadr" w:cs="IRBadr"/>
          <w:sz w:val="28"/>
          <w:szCs w:val="28"/>
          <w:rtl/>
          <w:lang w:bidi="fa-IR"/>
        </w:rPr>
        <w:t>اختلاف‌نظری</w:t>
      </w:r>
      <w:r w:rsidR="004F56BA" w:rsidRPr="00A50826">
        <w:rPr>
          <w:rFonts w:ascii="IRBadr" w:hAnsi="IRBadr" w:cs="IRBadr"/>
          <w:sz w:val="28"/>
          <w:szCs w:val="28"/>
          <w:rtl/>
          <w:lang w:bidi="fa-IR"/>
        </w:rPr>
        <w:t xml:space="preserve"> وجود ندارد.</w:t>
      </w:r>
    </w:p>
    <w:p w:rsidR="00DE3B98" w:rsidRPr="00A50826" w:rsidRDefault="004F56BA" w:rsidP="00DC6A2B">
      <w:pPr>
        <w:pStyle w:val="Heading3"/>
        <w:rPr>
          <w:rFonts w:ascii="IRBadr" w:hAnsi="IRBadr" w:cs="IRBadr"/>
          <w:rtl/>
        </w:rPr>
      </w:pPr>
      <w:bookmarkStart w:id="14" w:name="_Toc426276958"/>
      <w:r w:rsidRPr="00A50826">
        <w:rPr>
          <w:rFonts w:ascii="IRBadr" w:hAnsi="IRBadr" w:cs="IRBadr"/>
          <w:rtl/>
        </w:rPr>
        <w:t>انواع عدم شناخت در الفاظ</w:t>
      </w:r>
      <w:bookmarkEnd w:id="14"/>
    </w:p>
    <w:p w:rsidR="004F56BA" w:rsidRPr="00A50826" w:rsidRDefault="000B725D" w:rsidP="00494DC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عدم عرفان به آن لغتی که به کار می‌برد یا دلالت </w:t>
      </w:r>
      <w:r w:rsidR="00A50826">
        <w:rPr>
          <w:rFonts w:ascii="IRBadr" w:hAnsi="IRBadr" w:cs="IRBadr"/>
          <w:sz w:val="28"/>
          <w:szCs w:val="28"/>
          <w:rtl/>
          <w:lang w:bidi="fa-IR"/>
        </w:rPr>
        <w:t>اشاره‌ای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که به کار می‌برد، دو صورت دارد، </w:t>
      </w:r>
      <w:r w:rsidR="004F56BA" w:rsidRPr="00A50826">
        <w:rPr>
          <w:rFonts w:ascii="IRBadr" w:hAnsi="IRBadr" w:cs="IRBadr"/>
          <w:sz w:val="28"/>
          <w:szCs w:val="28"/>
          <w:rtl/>
          <w:lang w:bidi="fa-IR"/>
        </w:rPr>
        <w:t>گاهی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جهل بسیط است</w:t>
      </w:r>
      <w:r w:rsidR="004F56BA" w:rsidRPr="00A50826">
        <w:rPr>
          <w:rFonts w:ascii="IRBadr" w:hAnsi="IRBadr" w:cs="IRBadr"/>
          <w:sz w:val="28"/>
          <w:szCs w:val="28"/>
          <w:rtl/>
          <w:lang w:bidi="fa-IR"/>
        </w:rPr>
        <w:t xml:space="preserve"> و گاهی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جهل مرکب و همراه با احتمال است. </w:t>
      </w:r>
      <w:r w:rsidR="00A50826">
        <w:rPr>
          <w:rFonts w:ascii="IRBadr" w:hAnsi="IRBadr" w:cs="IRBadr"/>
          <w:sz w:val="28"/>
          <w:szCs w:val="28"/>
          <w:rtl/>
          <w:lang w:bidi="fa-IR"/>
        </w:rPr>
        <w:t>به‌عبارت‌دیگر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گاهی</w:t>
      </w:r>
      <w:r w:rsidR="004F56BA" w:rsidRPr="00A50826">
        <w:rPr>
          <w:rFonts w:ascii="IRBadr" w:hAnsi="IRBadr" w:cs="IRBadr"/>
          <w:sz w:val="28"/>
          <w:szCs w:val="28"/>
          <w:rtl/>
          <w:lang w:bidi="fa-IR"/>
        </w:rPr>
        <w:t xml:space="preserve"> است که لفظ حامل اسناد زنا در حالی به کار برده 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4F56BA" w:rsidRPr="00A50826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>اصلاً</w:t>
      </w:r>
      <w:r w:rsidR="004F56BA" w:rsidRPr="00A50826">
        <w:rPr>
          <w:rFonts w:ascii="IRBadr" w:hAnsi="IRBadr" w:cs="IRBadr"/>
          <w:sz w:val="28"/>
          <w:szCs w:val="28"/>
          <w:rtl/>
          <w:lang w:bidi="fa-IR"/>
        </w:rPr>
        <w:t xml:space="preserve"> فرد تصور 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="004F56BA" w:rsidRPr="00A50826">
        <w:rPr>
          <w:rFonts w:ascii="IRBadr" w:hAnsi="IRBadr" w:cs="IRBadr"/>
          <w:sz w:val="28"/>
          <w:szCs w:val="28"/>
          <w:rtl/>
          <w:lang w:bidi="fa-IR"/>
        </w:rPr>
        <w:t xml:space="preserve"> آن معنا را دربر داشته باشد،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4F56BA" w:rsidRPr="00A50826">
        <w:rPr>
          <w:rFonts w:ascii="IRBadr" w:hAnsi="IRBadr" w:cs="IRBadr"/>
          <w:sz w:val="28"/>
          <w:szCs w:val="28"/>
          <w:rtl/>
          <w:lang w:bidi="fa-IR"/>
        </w:rPr>
        <w:t xml:space="preserve"> فرد غافل محض است.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زمانی</w:t>
      </w:r>
      <w:r w:rsidR="004F56BA" w:rsidRPr="00A50826">
        <w:rPr>
          <w:rFonts w:ascii="IRBadr" w:hAnsi="IRBadr" w:cs="IRBadr"/>
          <w:sz w:val="28"/>
          <w:szCs w:val="28"/>
          <w:rtl/>
          <w:lang w:bidi="fa-IR"/>
        </w:rPr>
        <w:t xml:space="preserve"> هست که احتمال 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>می‌دهد</w:t>
      </w:r>
      <w:r w:rsidR="004F56BA" w:rsidRPr="00A50826">
        <w:rPr>
          <w:rFonts w:ascii="IRBadr" w:hAnsi="IRBadr" w:cs="IRBadr"/>
          <w:sz w:val="28"/>
          <w:szCs w:val="28"/>
          <w:rtl/>
          <w:lang w:bidi="fa-IR"/>
        </w:rPr>
        <w:t>،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4F56BA" w:rsidRPr="00A50826">
        <w:rPr>
          <w:rFonts w:ascii="IRBadr" w:hAnsi="IRBadr" w:cs="IRBadr"/>
          <w:sz w:val="28"/>
          <w:szCs w:val="28"/>
          <w:rtl/>
          <w:lang w:bidi="fa-IR"/>
        </w:rPr>
        <w:t xml:space="preserve"> اطمینان ندارد.</w:t>
      </w:r>
    </w:p>
    <w:p w:rsidR="004F56BA" w:rsidRPr="00A50826" w:rsidRDefault="000B725D" w:rsidP="00DC6A2B">
      <w:pPr>
        <w:pStyle w:val="Heading3"/>
        <w:rPr>
          <w:rFonts w:ascii="IRBadr" w:hAnsi="IRBadr" w:cs="IRBadr"/>
          <w:rtl/>
        </w:rPr>
      </w:pPr>
      <w:r w:rsidRPr="00A50826">
        <w:rPr>
          <w:rFonts w:ascii="IRBadr" w:hAnsi="IRBadr" w:cs="IRBadr"/>
          <w:rtl/>
        </w:rPr>
        <w:t xml:space="preserve"> </w:t>
      </w:r>
      <w:bookmarkStart w:id="15" w:name="_Toc426276959"/>
      <w:r w:rsidR="004F56BA" w:rsidRPr="00A50826">
        <w:rPr>
          <w:rFonts w:ascii="IRBadr" w:hAnsi="IRBadr" w:cs="IRBadr"/>
          <w:rtl/>
        </w:rPr>
        <w:t>اتخاذ مبنا</w:t>
      </w:r>
      <w:bookmarkEnd w:id="15"/>
    </w:p>
    <w:p w:rsidR="00152670" w:rsidRPr="00A50826" w:rsidRDefault="000B725D" w:rsidP="00A5082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صورت اولی قدر متیقن و </w:t>
      </w:r>
      <w:r w:rsidR="00A50826">
        <w:rPr>
          <w:rFonts w:ascii="IRBadr" w:hAnsi="IRBadr" w:cs="IRBadr"/>
          <w:sz w:val="28"/>
          <w:szCs w:val="28"/>
          <w:rtl/>
          <w:lang w:bidi="fa-IR"/>
        </w:rPr>
        <w:t>متفق‌علیه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است که کافی نیست و با آن ح</w:t>
      </w:r>
      <w:r w:rsidR="004F56BA" w:rsidRPr="00A50826">
        <w:rPr>
          <w:rFonts w:ascii="IRBadr" w:hAnsi="IRBadr" w:cs="IRBadr"/>
          <w:sz w:val="28"/>
          <w:szCs w:val="28"/>
          <w:rtl/>
          <w:lang w:bidi="fa-IR"/>
        </w:rPr>
        <w:t xml:space="preserve">د قذف ثابت نمی‌شود. اما صورت 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>ثانیه فمحل الکلام، ظاهر کلمات مشهور فقها این است که این هم مثل آن یکی است،</w:t>
      </w:r>
      <w:r w:rsidR="004F56BA" w:rsidRPr="00A50826">
        <w:rPr>
          <w:rFonts w:ascii="IRBadr" w:hAnsi="IRBadr" w:cs="IRBadr"/>
          <w:sz w:val="28"/>
          <w:szCs w:val="28"/>
          <w:rtl/>
          <w:lang w:bidi="fa-IR"/>
        </w:rPr>
        <w:t xml:space="preserve"> فرقی نمی‌کند. برای اینکه رمی به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 قصد نیاز دارد و این قصد هم در جایی است که مطمئن باشد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>این لفظ</w:t>
      </w:r>
      <w:r w:rsidR="00494DC0" w:rsidRPr="00A5082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F56BA" w:rsidRPr="00A50826">
        <w:rPr>
          <w:rFonts w:ascii="IRBadr" w:hAnsi="IRBadr" w:cs="IRBadr"/>
          <w:sz w:val="28"/>
          <w:szCs w:val="28"/>
          <w:rtl/>
          <w:lang w:bidi="fa-IR"/>
        </w:rPr>
        <w:t xml:space="preserve">آن </w:t>
      </w:r>
      <w:r w:rsidRPr="00A50826">
        <w:rPr>
          <w:rFonts w:ascii="IRBadr" w:hAnsi="IRBadr" w:cs="IRBadr"/>
          <w:sz w:val="28"/>
          <w:szCs w:val="28"/>
          <w:rtl/>
          <w:lang w:bidi="fa-IR"/>
        </w:rPr>
        <w:t xml:space="preserve">معنا را افاده می‌کند. </w:t>
      </w:r>
      <w:r w:rsidR="004F56BA" w:rsidRPr="00A50826">
        <w:rPr>
          <w:rFonts w:ascii="IRBadr" w:hAnsi="IRBadr" w:cs="IRBadr"/>
          <w:sz w:val="28"/>
          <w:szCs w:val="28"/>
          <w:rtl/>
          <w:lang w:bidi="fa-IR"/>
        </w:rPr>
        <w:t>اما برخلاف مشهور مرحوم آقای خوانساری در جامع المدارک ک</w:t>
      </w:r>
      <w:r w:rsidR="00A50826">
        <w:rPr>
          <w:rFonts w:ascii="IRBadr" w:hAnsi="IRBadr" w:cs="IRBadr" w:hint="cs"/>
          <w:sz w:val="28"/>
          <w:szCs w:val="28"/>
          <w:rtl/>
          <w:lang w:bidi="fa-IR"/>
        </w:rPr>
        <w:t>ل</w:t>
      </w:r>
      <w:bookmarkStart w:id="16" w:name="_GoBack"/>
      <w:bookmarkEnd w:id="16"/>
      <w:r w:rsidR="004F56BA" w:rsidRPr="00A50826">
        <w:rPr>
          <w:rFonts w:ascii="IRBadr" w:hAnsi="IRBadr" w:cs="IRBadr"/>
          <w:sz w:val="28"/>
          <w:szCs w:val="28"/>
          <w:rtl/>
          <w:lang w:bidi="fa-IR"/>
        </w:rPr>
        <w:t>امی متفاوت دارند.</w:t>
      </w:r>
    </w:p>
    <w:sectPr w:rsidR="00152670" w:rsidRPr="00A50826" w:rsidSect="000D5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F66" w:rsidRDefault="00181F66" w:rsidP="000D5800">
      <w:pPr>
        <w:spacing w:after="0" w:line="240" w:lineRule="auto"/>
      </w:pPr>
      <w:r>
        <w:separator/>
      </w:r>
    </w:p>
  </w:endnote>
  <w:endnote w:type="continuationSeparator" w:id="0">
    <w:p w:rsidR="00181F66" w:rsidRDefault="00181F66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altName w:val="Times New Roman"/>
    <w:charset w:val="00"/>
    <w:family w:val="auto"/>
    <w:pitch w:val="variable"/>
    <w:sig w:usb0="00000000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DC0" w:rsidRDefault="00494DC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DC0" w:rsidRDefault="00494DC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DC0" w:rsidRDefault="00494D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F66" w:rsidRDefault="00181F66" w:rsidP="000D5800">
      <w:pPr>
        <w:spacing w:after="0" w:line="240" w:lineRule="auto"/>
      </w:pPr>
      <w:r>
        <w:separator/>
      </w:r>
    </w:p>
  </w:footnote>
  <w:footnote w:type="continuationSeparator" w:id="0">
    <w:p w:rsidR="00181F66" w:rsidRDefault="00181F66" w:rsidP="000D5800">
      <w:pPr>
        <w:spacing w:after="0" w:line="240" w:lineRule="auto"/>
      </w:pPr>
      <w:r>
        <w:continuationSeparator/>
      </w:r>
    </w:p>
  </w:footnote>
  <w:footnote w:id="1">
    <w:p w:rsidR="004F56BA" w:rsidRDefault="004F56BA" w:rsidP="004F56BA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B41FB3">
        <w:rPr>
          <w:rFonts w:ascii="Noor_Titr" w:hAnsi="Noor_Titr" w:cs="B Badr"/>
          <w:color w:val="000000" w:themeColor="text1"/>
          <w:rtl/>
        </w:rPr>
        <w:t>تهذ</w:t>
      </w:r>
      <w:r>
        <w:rPr>
          <w:rFonts w:ascii="Noor_Titr" w:hAnsi="Noor_Titr" w:cs="B Badr"/>
          <w:color w:val="000000" w:themeColor="text1"/>
          <w:rtl/>
        </w:rPr>
        <w:t>ی</w:t>
      </w:r>
      <w:r w:rsidRPr="00B41FB3">
        <w:rPr>
          <w:rFonts w:ascii="Noor_Titr" w:hAnsi="Noor_Titr" w:cs="B Badr"/>
          <w:color w:val="000000" w:themeColor="text1"/>
          <w:rtl/>
        </w:rPr>
        <w:t>ب الأح</w:t>
      </w:r>
      <w:r>
        <w:rPr>
          <w:rFonts w:ascii="Noor_Titr" w:hAnsi="Noor_Titr" w:cs="B Badr"/>
          <w:color w:val="000000" w:themeColor="text1"/>
          <w:rtl/>
        </w:rPr>
        <w:t>ک</w:t>
      </w:r>
      <w:r w:rsidRPr="00B41FB3">
        <w:rPr>
          <w:rFonts w:ascii="Noor_Titr" w:hAnsi="Noor_Titr" w:cs="B Badr"/>
          <w:color w:val="000000" w:themeColor="text1"/>
          <w:rtl/>
        </w:rPr>
        <w:t xml:space="preserve">ام؛ </w:t>
      </w:r>
      <w:r>
        <w:rPr>
          <w:rFonts w:ascii="Noor_Titr" w:hAnsi="Noor_Titr" w:cs="B Badr"/>
          <w:color w:val="000000" w:themeColor="text1"/>
          <w:rtl/>
        </w:rPr>
        <w:t>ج 10</w:t>
      </w:r>
      <w:r w:rsidRPr="00B41FB3">
        <w:rPr>
          <w:rFonts w:ascii="Noor_Titr" w:hAnsi="Noor_Titr" w:cs="B Badr"/>
          <w:color w:val="000000" w:themeColor="text1"/>
          <w:rtl/>
        </w:rPr>
        <w:t>، ص: 88</w:t>
      </w:r>
    </w:p>
  </w:footnote>
  <w:footnote w:id="2">
    <w:p w:rsidR="00494DC0" w:rsidRDefault="00494DC0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494DC0">
        <w:rPr>
          <w:rFonts w:ascii="Noor_Titr" w:hAnsi="Noor_Titr" w:cs="B Badr" w:hint="cs"/>
          <w:color w:val="000000" w:themeColor="text1"/>
          <w:rtl/>
        </w:rPr>
        <w:t xml:space="preserve">من لا </w:t>
      </w:r>
      <w:r>
        <w:rPr>
          <w:rFonts w:ascii="Noor_Titr" w:hAnsi="Noor_Titr" w:cs="B Badr" w:hint="cs"/>
          <w:color w:val="000000" w:themeColor="text1"/>
          <w:rtl/>
        </w:rPr>
        <w:t>ی</w:t>
      </w:r>
      <w:r w:rsidRPr="00494DC0">
        <w:rPr>
          <w:rFonts w:ascii="Noor_Titr" w:hAnsi="Noor_Titr" w:cs="B Badr" w:hint="cs"/>
          <w:color w:val="000000" w:themeColor="text1"/>
          <w:rtl/>
        </w:rPr>
        <w:t>حضره الفق</w:t>
      </w:r>
      <w:r>
        <w:rPr>
          <w:rFonts w:ascii="Noor_Titr" w:hAnsi="Noor_Titr" w:cs="B Badr" w:hint="cs"/>
          <w:color w:val="000000" w:themeColor="text1"/>
          <w:rtl/>
        </w:rPr>
        <w:t>ی</w:t>
      </w:r>
      <w:r w:rsidRPr="00494DC0">
        <w:rPr>
          <w:rFonts w:ascii="Noor_Titr" w:hAnsi="Noor_Titr" w:cs="B Badr" w:hint="cs"/>
          <w:color w:val="000000" w:themeColor="text1"/>
          <w:rtl/>
        </w:rPr>
        <w:t xml:space="preserve">ه؛ </w:t>
      </w:r>
      <w:r>
        <w:rPr>
          <w:rFonts w:ascii="Noor_Titr" w:hAnsi="Noor_Titr" w:cs="B Badr"/>
          <w:color w:val="000000" w:themeColor="text1"/>
          <w:rtl/>
        </w:rPr>
        <w:t>ج 4</w:t>
      </w:r>
      <w:r w:rsidRPr="00494DC0">
        <w:rPr>
          <w:rFonts w:ascii="Noor_Titr" w:hAnsi="Noor_Titr" w:cs="B Badr" w:hint="cs"/>
          <w:color w:val="000000" w:themeColor="text1"/>
          <w:rtl/>
        </w:rPr>
        <w:t>، ص: 49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DC0" w:rsidRDefault="00494DC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0B725D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0C82C74C" wp14:editId="102465AF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04567F0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7" w:name="OLE_LINK1"/>
    <w:bookmarkStart w:id="18" w:name="OLE_LINK2"/>
    <w:r>
      <w:rPr>
        <w:noProof/>
        <w:lang w:bidi="fa-IR"/>
      </w:rPr>
      <w:drawing>
        <wp:inline distT="0" distB="0" distL="0" distR="0" wp14:anchorId="5F5DB174" wp14:editId="286DA8E7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7"/>
    <w:bookmarkEnd w:id="18"/>
    <w:r w:rsidR="00494DC0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0B725D">
      <w:rPr>
        <w:rFonts w:ascii="IranNastaliq" w:hAnsi="IranNastaliq" w:cs="IranNastaliq" w:hint="cs"/>
        <w:sz w:val="40"/>
        <w:szCs w:val="40"/>
        <w:rtl/>
      </w:rPr>
      <w:t>789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DC0" w:rsidRDefault="00494D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5D"/>
    <w:rsid w:val="000228A2"/>
    <w:rsid w:val="000324F1"/>
    <w:rsid w:val="00041FE0"/>
    <w:rsid w:val="00052BA3"/>
    <w:rsid w:val="00054DCD"/>
    <w:rsid w:val="000626D3"/>
    <w:rsid w:val="0006363E"/>
    <w:rsid w:val="00080DFF"/>
    <w:rsid w:val="00085ED5"/>
    <w:rsid w:val="000A1A51"/>
    <w:rsid w:val="000B725D"/>
    <w:rsid w:val="000D2D0D"/>
    <w:rsid w:val="000D5800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81F66"/>
    <w:rsid w:val="00192A6A"/>
    <w:rsid w:val="00197CDD"/>
    <w:rsid w:val="001C367D"/>
    <w:rsid w:val="001D24F8"/>
    <w:rsid w:val="001D542D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914BD"/>
    <w:rsid w:val="00297263"/>
    <w:rsid w:val="002C56FD"/>
    <w:rsid w:val="002D49E4"/>
    <w:rsid w:val="002E450B"/>
    <w:rsid w:val="002E73F9"/>
    <w:rsid w:val="002F05B9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F1AED"/>
    <w:rsid w:val="00405199"/>
    <w:rsid w:val="00410699"/>
    <w:rsid w:val="00415360"/>
    <w:rsid w:val="0044591E"/>
    <w:rsid w:val="004651D2"/>
    <w:rsid w:val="00465D26"/>
    <w:rsid w:val="004679F8"/>
    <w:rsid w:val="00494DC0"/>
    <w:rsid w:val="004B337F"/>
    <w:rsid w:val="004F3596"/>
    <w:rsid w:val="004F56BA"/>
    <w:rsid w:val="00572E2D"/>
    <w:rsid w:val="00592103"/>
    <w:rsid w:val="005941DD"/>
    <w:rsid w:val="005A545E"/>
    <w:rsid w:val="005A5862"/>
    <w:rsid w:val="005B0852"/>
    <w:rsid w:val="005C06AE"/>
    <w:rsid w:val="00610C18"/>
    <w:rsid w:val="00612385"/>
    <w:rsid w:val="0061376C"/>
    <w:rsid w:val="00636EFA"/>
    <w:rsid w:val="0066229C"/>
    <w:rsid w:val="00675B32"/>
    <w:rsid w:val="0069696C"/>
    <w:rsid w:val="006A085A"/>
    <w:rsid w:val="006D3A87"/>
    <w:rsid w:val="006F01B4"/>
    <w:rsid w:val="00734D59"/>
    <w:rsid w:val="0073609B"/>
    <w:rsid w:val="00752745"/>
    <w:rsid w:val="00766458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A7C17"/>
    <w:rsid w:val="007B0C3E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644F4"/>
    <w:rsid w:val="00883733"/>
    <w:rsid w:val="008965D2"/>
    <w:rsid w:val="008A236D"/>
    <w:rsid w:val="008B565A"/>
    <w:rsid w:val="008C3414"/>
    <w:rsid w:val="008D36D5"/>
    <w:rsid w:val="008E3903"/>
    <w:rsid w:val="008F197C"/>
    <w:rsid w:val="008F63E3"/>
    <w:rsid w:val="00913C3B"/>
    <w:rsid w:val="00915509"/>
    <w:rsid w:val="00927388"/>
    <w:rsid w:val="009274FE"/>
    <w:rsid w:val="009401AC"/>
    <w:rsid w:val="009613AC"/>
    <w:rsid w:val="00980643"/>
    <w:rsid w:val="009B46BC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50826"/>
    <w:rsid w:val="00A5418D"/>
    <w:rsid w:val="00A725C2"/>
    <w:rsid w:val="00A769EE"/>
    <w:rsid w:val="00A810A5"/>
    <w:rsid w:val="00A9616A"/>
    <w:rsid w:val="00A96F68"/>
    <w:rsid w:val="00AA2342"/>
    <w:rsid w:val="00AD0304"/>
    <w:rsid w:val="00AD278F"/>
    <w:rsid w:val="00AD27BE"/>
    <w:rsid w:val="00AF0F1A"/>
    <w:rsid w:val="00AF6CE9"/>
    <w:rsid w:val="00B15027"/>
    <w:rsid w:val="00B21CF4"/>
    <w:rsid w:val="00B24300"/>
    <w:rsid w:val="00B63F15"/>
    <w:rsid w:val="00BB5F7E"/>
    <w:rsid w:val="00BC26F6"/>
    <w:rsid w:val="00BC4833"/>
    <w:rsid w:val="00BD3122"/>
    <w:rsid w:val="00BD40DA"/>
    <w:rsid w:val="00BF3D67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6353"/>
    <w:rsid w:val="00D96DC0"/>
    <w:rsid w:val="00DB28BB"/>
    <w:rsid w:val="00DC603F"/>
    <w:rsid w:val="00DC6A2B"/>
    <w:rsid w:val="00DD3C0D"/>
    <w:rsid w:val="00DD4864"/>
    <w:rsid w:val="00DD71A2"/>
    <w:rsid w:val="00DE1DC4"/>
    <w:rsid w:val="00DE3B98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76AEB"/>
    <w:rsid w:val="00FC0862"/>
    <w:rsid w:val="00FC1B7D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C6A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C6A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4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DE614-913F-4708-A760-BE3C57120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74</TotalTime>
  <Pages>5</Pages>
  <Words>1078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10</cp:revision>
  <dcterms:created xsi:type="dcterms:W3CDTF">2014-12-20T10:23:00Z</dcterms:created>
  <dcterms:modified xsi:type="dcterms:W3CDTF">2015-07-25T20:36:00Z</dcterms:modified>
</cp:coreProperties>
</file>